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keepLines w:val="0"/>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太仓市政府采购</w:t>
      </w:r>
      <w:r/>
    </w:p>
    <w:p>
      <w:pPr>
        <w:jc w:val="center"/>
        <w:keepLines w:val="0"/>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招 标 文 件</w:t>
      </w:r>
      <w:r/>
    </w:p>
    <w:p>
      <w:pPr>
        <w:jc w:val="center"/>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30"/>
        <w:keepLines w:val="0"/>
        <w:pageBreakBefore w:val="0"/>
        <w:spacing w:line="360" w:lineRule="auto"/>
        <w:tabs>
          <w:tab w:val="left" w:pos="357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ind w:firstLine="63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280"/>
        <w:keepLines w:val="0"/>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446"/>
        <w:keepLines w:val="0"/>
        <w:pageBreakBefore w:val="0"/>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JSZC-320585-SZYZ-G2025-0008</w:t>
      </w:r>
      <w:r/>
    </w:p>
    <w:p>
      <w:pPr>
        <w:ind w:left="3277" w:hanging="1807"/>
        <w:keepLines w:val="0"/>
        <w:pageBreakBefore w:val="0"/>
        <w:spacing w:line="360" w:lineRule="auto"/>
        <w:rPr>
          <w:rFonts w:hint="eastAsia" w:ascii="宋体" w:hAnsi="宋体" w:eastAsia="宋体" w:cs="宋体"/>
          <w:b/>
          <w:color w:val="auto"/>
          <w:sz w:val="32"/>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2025年度璜泾镇市容秩序维护</w:t>
      </w:r>
      <w:r/>
    </w:p>
    <w:p>
      <w:pPr>
        <w:ind w:firstLine="1446"/>
        <w:keepLines w:val="0"/>
        <w:pageBreakBefore w:val="0"/>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采购人</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太仓市璜泾镇人民政府</w:t>
      </w:r>
      <w:r/>
    </w:p>
    <w:p>
      <w:pPr>
        <w:ind w:firstLine="1446"/>
        <w:keepLines w:val="0"/>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采购项目类别：服务类</w:t>
      </w:r>
      <w:r/>
    </w:p>
    <w:p>
      <w:pPr>
        <w:ind w:firstLine="1446"/>
        <w:keepLines w:val="0"/>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标的所属行业：</w:t>
      </w:r>
      <w:r>
        <w:rPr>
          <w:rFonts w:hint="eastAsia" w:ascii="宋体" w:hAnsi="宋体" w:eastAsia="宋体" w:cs="宋体"/>
          <w:b/>
          <w:color w:val="auto"/>
          <w:sz w:val="36"/>
          <w:szCs w:val="36"/>
          <w:highlight w:val="none"/>
          <w:lang w:val="zh-CN"/>
        </w:rPr>
        <w:t xml:space="preserve">（十</w:t>
      </w:r>
      <w:r>
        <w:rPr>
          <w:rFonts w:hint="eastAsia" w:ascii="宋体" w:hAnsi="宋体" w:eastAsia="宋体" w:cs="宋体"/>
          <w:b/>
          <w:color w:val="auto"/>
          <w:sz w:val="36"/>
          <w:szCs w:val="36"/>
          <w:highlight w:val="none"/>
          <w:lang w:val="en-US" w:eastAsia="zh-CN"/>
        </w:rPr>
        <w:t xml:space="preserve">五</w:t>
      </w:r>
      <w:r>
        <w:rPr>
          <w:rFonts w:hint="eastAsia" w:ascii="宋体" w:hAnsi="宋体" w:eastAsia="宋体" w:cs="宋体"/>
          <w:b/>
          <w:color w:val="auto"/>
          <w:sz w:val="36"/>
          <w:szCs w:val="36"/>
          <w:highlight w:val="none"/>
          <w:lang w:val="zh-CN"/>
        </w:rPr>
        <w:t xml:space="preserve">）</w:t>
      </w:r>
      <w:r>
        <w:rPr>
          <w:rFonts w:hint="eastAsia" w:ascii="宋体" w:hAnsi="宋体" w:eastAsia="宋体" w:cs="宋体"/>
          <w:b/>
          <w:color w:val="auto"/>
          <w:sz w:val="36"/>
          <w:szCs w:val="36"/>
          <w:highlight w:val="none"/>
          <w:lang w:val="en-US" w:eastAsia="zh-CN"/>
        </w:rPr>
        <w:t xml:space="preserve">租赁和商务服务业</w:t>
      </w:r>
      <w:r/>
    </w:p>
    <w:p>
      <w:pPr>
        <w:ind w:firstLine="1446"/>
        <w:keepLines w:val="0"/>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招标服务单位：苏州亿正丰工程管理有限公司 </w:t>
      </w:r>
      <w:r/>
    </w:p>
    <w:p>
      <w:pPr>
        <w:ind w:firstLine="1446"/>
        <w:keepLines w:val="0"/>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08"/>
        <w:ind w:left="0" w:firstLine="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before="305"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5</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11</w:t>
      </w:r>
      <w:bookmarkStart w:id="32" w:name="_GoBack"/>
      <w:r/>
      <w:bookmarkEnd w:id="32"/>
      <w:r>
        <w:rPr>
          <w:rFonts w:hint="eastAsia" w:ascii="宋体" w:hAnsi="宋体" w:eastAsia="宋体" w:cs="宋体"/>
          <w:b/>
          <w:bCs/>
          <w:color w:val="auto"/>
          <w:sz w:val="36"/>
          <w:szCs w:val="36"/>
          <w:highlight w:val="none"/>
        </w:rPr>
        <w:t xml:space="preserve">月</w:t>
      </w: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6"/>
          <w:szCs w:val="36"/>
          <w:highlight w:val="none"/>
        </w:rPr>
        <w:t xml:space="preserve">目   录</w:t>
      </w:r>
      <w:r/>
    </w:p>
    <w:p>
      <w:pPr>
        <w:pStyle w:val="826"/>
        <w:tabs>
          <w:tab w:val="clear" w:pos="9450" w:leader="none"/>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_Toc13971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第一部分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_Toc13971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26"/>
        <w:tabs>
          <w:tab w:val="clear" w:pos="9450" w:leader="none"/>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_Toc24768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第二部分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_Toc24768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26"/>
        <w:tabs>
          <w:tab w:val="clear" w:pos="9450" w:leader="none"/>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_Toc32269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第三部分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_Toc32269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26"/>
        <w:tabs>
          <w:tab w:val="clear" w:pos="9450" w:leader="none"/>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_Toc16919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第四部分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_Toc16919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26"/>
        <w:tabs>
          <w:tab w:val="clear" w:pos="9450" w:leader="none"/>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_Toc12266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第五部分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_Toc12266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26"/>
        <w:tabs>
          <w:tab w:val="clear" w:pos="9450" w:leader="none"/>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_Toc9954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第六部分 合同</w:t>
      </w:r>
      <w:r>
        <w:rPr>
          <w:rFonts w:hint="eastAsia" w:ascii="宋体" w:hAnsi="宋体" w:eastAsia="宋体" w:cs="宋体"/>
          <w:color w:val="auto"/>
          <w:highlight w:val="none"/>
          <w:lang w:val="en-US" w:eastAsia="zh-CN"/>
        </w:rPr>
        <w:t xml:space="preserve">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_Toc9954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7"/>
        <w:keepLines w:val="0"/>
        <w:pageBreakBefore w:val="0"/>
        <w:spacing w:line="360" w:lineRule="auto"/>
        <w:rPr>
          <w:rFonts w:hint="eastAsia" w:ascii="宋体" w:hAnsi="宋体" w:eastAsia="宋体" w:cs="宋体"/>
          <w:color w:val="auto"/>
          <w:szCs w:val="24"/>
          <w:highlight w:val="none"/>
          <w:lang w:eastAsia="zh-CN"/>
        </w:rPr>
      </w:pPr>
      <w:r/>
      <w:bookmarkStart w:id="0" w:name="_Toc315875312"/>
      <w:r/>
      <w:bookmarkStart w:id="1" w:name="_Toc315868049"/>
      <w:r/>
      <w:bookmarkStart w:id="2" w:name="_Toc467507028"/>
      <w:r/>
      <w:r/>
    </w:p>
    <w:p>
      <w:pPr>
        <w:pStyle w:val="1037"/>
        <w:keepLines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37"/>
        <w:keepLines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37"/>
        <w:keepLines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37"/>
        <w:keepLines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37"/>
        <w:keepLines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83"/>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0"/>
      <w:r/>
      <w:bookmarkEnd w:id="1"/>
      <w:r/>
      <w:bookmarkEnd w:id="2"/>
      <w:r/>
      <w:bookmarkStart w:id="3" w:name="_Toc13971"/>
      <w:r>
        <w:rPr>
          <w:rFonts w:hint="eastAsia" w:ascii="宋体" w:hAnsi="宋体" w:eastAsia="宋体" w:cs="宋体"/>
          <w:color w:val="auto"/>
          <w:highlight w:val="none"/>
        </w:rPr>
        <w:t xml:space="preserve">第一部分  招标公告</w:t>
      </w:r>
      <w:bookmarkEnd w:id="3"/>
      <w:r/>
      <w:bookmarkStart w:id="4" w:name="OLE_LINK2"/>
      <w:r/>
      <w:bookmarkStart w:id="5" w:name="OLE_LINK4"/>
      <w:r/>
      <w:bookmarkStart w:id="6" w:name="OLE_LINK3"/>
      <w:r/>
      <w:bookmarkStart w:id="7" w:name="OLE_LINK1"/>
      <w:r/>
      <w:r/>
    </w:p>
    <w:p>
      <w:pPr>
        <w:pStyle w:val="807"/>
        <w:ind w:firstLine="48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项目概况</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2025年度璜泾镇市容秩序维护</w:t>
      </w:r>
      <w:r>
        <w:rPr>
          <w:rFonts w:hint="eastAsia" w:ascii="宋体" w:hAnsi="宋体" w:eastAsia="宋体" w:cs="宋体"/>
          <w:color w:val="auto"/>
          <w:sz w:val="21"/>
          <w:szCs w:val="21"/>
          <w:highlight w:val="none"/>
        </w:rPr>
        <w:t xml:space="preserve">的潜在投标人</w:t>
      </w:r>
      <w:r>
        <w:rPr>
          <w:rFonts w:hint="eastAsia" w:ascii="宋体" w:hAnsi="宋体" w:eastAsia="宋体" w:cs="宋体"/>
          <w:b/>
          <w:color w:val="auto"/>
          <w:sz w:val="21"/>
          <w:szCs w:val="21"/>
          <w:highlight w:val="none"/>
        </w:rPr>
        <w:t xml:space="preserve">应在“苏采云政府采购一体化平台”中参与项目并下载</w:t>
      </w:r>
      <w:r>
        <w:rPr>
          <w:rFonts w:hint="eastAsia" w:ascii="宋体" w:hAnsi="宋体" w:eastAsia="宋体" w:cs="宋体"/>
          <w:color w:val="auto"/>
          <w:sz w:val="21"/>
          <w:szCs w:val="21"/>
          <w:highlight w:val="none"/>
        </w:rPr>
        <w:t xml:space="preserve">获取电子招标文件，并于</w:t>
      </w:r>
      <w:r>
        <w:rPr>
          <w:rFonts w:hint="eastAsia" w:ascii="宋体" w:hAnsi="宋体" w:eastAsia="宋体" w:cs="宋体"/>
          <w:b/>
          <w:color w:val="auto"/>
          <w:sz w:val="21"/>
          <w:szCs w:val="21"/>
          <w:highlight w:val="none"/>
          <w:u w:val="single"/>
          <w:lang w:eastAsia="zh-CN"/>
        </w:rPr>
        <w:t xml:space="preserve">2025年11月26日13点30分</w:t>
      </w:r>
      <w:r>
        <w:rPr>
          <w:rFonts w:hint="eastAsia" w:ascii="宋体" w:hAnsi="宋体" w:eastAsia="宋体" w:cs="宋体"/>
          <w:color w:val="auto"/>
          <w:sz w:val="21"/>
          <w:szCs w:val="21"/>
          <w:highlight w:val="none"/>
        </w:rPr>
        <w:t xml:space="preserve">（北京时间）前上传电子投标文件。</w:t>
      </w:r>
      <w:r/>
    </w:p>
    <w:p>
      <w:pPr>
        <w:pStyle w:val="807"/>
        <w:ind w:firstLine="482"/>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一、项目基本情况</w:t>
      </w:r>
      <w:r>
        <w:rPr>
          <w:rFonts w:hint="eastAsia" w:ascii="宋体" w:hAnsi="宋体" w:eastAsia="宋体" w:cs="宋体"/>
          <w:color w:val="auto"/>
          <w:sz w:val="21"/>
          <w:szCs w:val="21"/>
          <w:highlight w:val="none"/>
        </w:rPr>
        <w:t xml:space="preserve">：</w:t>
      </w:r>
      <w:r/>
    </w:p>
    <w:p>
      <w:pPr>
        <w:pStyle w:val="807"/>
        <w:ind w:firstLine="482"/>
        <w:keepLines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1、项目编号：</w:t>
      </w:r>
      <w:r>
        <w:rPr>
          <w:rFonts w:hint="eastAsia" w:ascii="宋体" w:hAnsi="宋体" w:eastAsia="宋体" w:cs="宋体"/>
          <w:b/>
          <w:bCs/>
          <w:color w:val="auto"/>
          <w:sz w:val="21"/>
          <w:szCs w:val="21"/>
          <w:highlight w:val="none"/>
          <w:lang w:eastAsia="zh-CN"/>
        </w:rPr>
        <w:t xml:space="preserve">JSZC-320585-SZYZ-G2025-0008</w:t>
      </w:r>
      <w:r/>
    </w:p>
    <w:p>
      <w:pPr>
        <w:pStyle w:val="807"/>
        <w:ind w:firstLine="482"/>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2025年度璜泾镇市容秩序维护</w:t>
      </w:r>
      <w:r/>
    </w:p>
    <w:p>
      <w:pPr>
        <w:pStyle w:val="807"/>
        <w:ind w:firstLine="482"/>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3、预算金额：</w:t>
      </w:r>
      <w:r>
        <w:rPr>
          <w:rFonts w:hint="eastAsia" w:ascii="宋体" w:hAnsi="宋体" w:eastAsia="宋体" w:cs="宋体"/>
          <w:bCs/>
          <w:color w:val="auto"/>
          <w:sz w:val="21"/>
          <w:szCs w:val="21"/>
          <w:highlight w:val="none"/>
          <w:lang w:eastAsia="zh-CN"/>
        </w:rPr>
        <w:t xml:space="preserve">人民币</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大写</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壹佰捌拾万元整 （ ¥1800000.00元）</w:t>
      </w:r>
      <w:r/>
    </w:p>
    <w:p>
      <w:pPr>
        <w:pStyle w:val="807"/>
        <w:ind w:firstLine="482"/>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shd w:val="clear" w:color="auto" w:fill="ffffff"/>
        </w:rPr>
        <w:t xml:space="preserve">4、最高限价：</w:t>
      </w:r>
      <w:r>
        <w:rPr>
          <w:rFonts w:hint="eastAsia" w:ascii="宋体" w:hAnsi="宋体" w:eastAsia="宋体" w:cs="宋体"/>
          <w:bCs/>
          <w:color w:val="auto"/>
          <w:sz w:val="21"/>
          <w:szCs w:val="21"/>
          <w:highlight w:val="none"/>
          <w:lang w:eastAsia="zh-CN"/>
        </w:rPr>
        <w:t xml:space="preserve">人民币</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大写</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壹佰捌拾万元整  （¥1800000.00元）</w:t>
      </w:r>
      <w:r/>
    </w:p>
    <w:p>
      <w:pPr>
        <w:ind w:firstLine="482"/>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5、</w:t>
      </w:r>
      <w:r>
        <w:rPr>
          <w:rFonts w:hint="eastAsia" w:ascii="宋体" w:hAnsi="宋体" w:eastAsia="宋体" w:cs="宋体"/>
          <w:b/>
          <w:color w:val="auto"/>
          <w:sz w:val="21"/>
          <w:szCs w:val="21"/>
          <w:highlight w:val="none"/>
        </w:rPr>
        <w:t xml:space="preserve">采购需求</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本项目为太仓市璜泾镇人民政府关于2025年度璜泾镇市容秩序维护，主要内容为全镇市容协管辅助、农贸市场管理、拆违整治协助管理等</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具体要求详见第三部分项目需求。</w:t>
      </w:r>
      <w:r/>
    </w:p>
    <w:p>
      <w:pPr>
        <w:ind w:firstLine="482"/>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eastAsia="zh-CN"/>
        </w:rPr>
        <w:t xml:space="preserve">合同履行期限</w:t>
      </w:r>
      <w:r>
        <w:rPr>
          <w:rFonts w:hint="eastAsia" w:ascii="宋体" w:hAnsi="宋体" w:eastAsia="宋体" w:cs="宋体"/>
          <w:b/>
          <w:color w:val="auto"/>
          <w:sz w:val="21"/>
          <w:szCs w:val="21"/>
          <w:highlight w:val="none"/>
        </w:rPr>
        <w:t xml:space="preserve">：</w:t>
      </w:r>
      <w:r>
        <w:rPr>
          <w:rFonts w:hint="eastAsia" w:ascii="宋体" w:hAnsi="宋体" w:eastAsia="宋体" w:cs="宋体"/>
          <w:bCs/>
          <w:color w:val="auto"/>
          <w:sz w:val="21"/>
          <w:szCs w:val="21"/>
          <w:highlight w:val="none"/>
        </w:rPr>
        <w:t xml:space="preserve">一年</w:t>
      </w:r>
      <w:r/>
    </w:p>
    <w:p>
      <w:pPr>
        <w:ind w:firstLine="48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7、本项目不接受联合体投标</w:t>
      </w:r>
      <w:r/>
    </w:p>
    <w:p>
      <w:pPr>
        <w:pStyle w:val="807"/>
        <w:ind w:firstLine="482"/>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二、申请人的资格要求</w:t>
      </w:r>
      <w:r>
        <w:rPr>
          <w:rFonts w:hint="eastAsia" w:ascii="宋体" w:hAnsi="宋体" w:eastAsia="宋体" w:cs="宋体"/>
          <w:color w:val="auto"/>
          <w:sz w:val="21"/>
          <w:szCs w:val="21"/>
          <w:highlight w:val="none"/>
        </w:rPr>
        <w:t xml:space="preserve">：</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（一）一般资格要求：</w:t>
      </w:r>
      <w:r/>
    </w:p>
    <w:p>
      <w:pPr>
        <w:pStyle w:val="807"/>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auto"/>
          <w:sz w:val="21"/>
          <w:szCs w:val="21"/>
          <w:highlight w:val="none"/>
          <w:lang w:eastAsia="zh-CN"/>
        </w:rPr>
        <w:t xml:space="preserve">；</w:t>
      </w:r>
      <w:r/>
    </w:p>
    <w:p>
      <w:pPr>
        <w:pStyle w:val="807"/>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2、具有良好的商业信誉和健全的财务会计制度（提供最近一期的财务状况报告，其他组织、自然人提供银行出具的资信证明）</w:t>
      </w:r>
      <w:r>
        <w:rPr>
          <w:rFonts w:hint="eastAsia" w:ascii="宋体" w:hAnsi="宋体" w:eastAsia="宋体" w:cs="宋体"/>
          <w:color w:val="auto"/>
          <w:sz w:val="21"/>
          <w:szCs w:val="21"/>
          <w:highlight w:val="none"/>
          <w:lang w:eastAsia="zh-CN"/>
        </w:rPr>
        <w:t xml:space="preserve">；</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3、具有履行合同所必需的设备和专业技术能力（提供履行合同所必需的设备和专业技术能力的证明材料）；</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5、参加政府采购活动前三年内，在经营活动中没有重大违法记录（提供参加本次政府采购活动前3年内在经营活动中没有重大违法记录的书面声明）（格式附后）；</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pStyle w:val="807"/>
        <w:ind w:firstLine="48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（二）落实政府采购政策需满足的资格要求：</w:t>
      </w:r>
      <w:r/>
    </w:p>
    <w:p>
      <w:pPr>
        <w:pStyle w:val="807"/>
        <w:ind w:firstLine="482"/>
        <w:keepLines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
          <w:color w:val="auto"/>
          <w:sz w:val="21"/>
          <w:szCs w:val="21"/>
          <w:highlight w:val="none"/>
        </w:rPr>
        <w:t xml:space="preserve">本项目专门面向中小企业采购，</w:t>
      </w:r>
      <w:r>
        <w:rPr>
          <w:rFonts w:hint="eastAsia" w:ascii="宋体" w:hAnsi="宋体" w:eastAsia="宋体" w:cs="宋体"/>
          <w:bCs/>
          <w:color w:val="auto"/>
          <w:sz w:val="21"/>
          <w:szCs w:val="21"/>
          <w:highlight w:val="none"/>
        </w:rPr>
        <w:t xml:space="preserve">投标人应提供中小企业声明函或残疾人福利性单位声明函或省级以上监狱管理局、戒毒管理局（含新疆生产建设兵团）出具的属于监狱企业的证明文件,否则视为投标无效。</w:t>
      </w:r>
      <w:r/>
    </w:p>
    <w:p>
      <w:pPr>
        <w:pStyle w:val="807"/>
        <w:numPr>
          <w:ilvl w:val="255"/>
          <w:numId w:val="0"/>
        </w:numPr>
        <w:ind w:firstLine="482"/>
        <w:keepLines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（三）本项目的特定资格要求：</w:t>
      </w:r>
      <w:r>
        <w:rPr>
          <w:rFonts w:hint="eastAsia" w:ascii="宋体" w:hAnsi="宋体" w:eastAsia="宋体" w:cs="宋体"/>
          <w:b/>
          <w:color w:val="auto"/>
          <w:sz w:val="21"/>
          <w:szCs w:val="21"/>
          <w:highlight w:val="none"/>
          <w:lang w:val="en-US" w:eastAsia="zh-CN"/>
        </w:rPr>
        <w:t xml:space="preserve">无</w:t>
      </w:r>
      <w:r>
        <w:rPr>
          <w:rFonts w:hint="eastAsia" w:ascii="宋体" w:hAnsi="宋体" w:eastAsia="宋体" w:cs="宋体"/>
          <w:b/>
          <w:color w:val="auto"/>
          <w:sz w:val="21"/>
          <w:szCs w:val="21"/>
          <w:highlight w:val="none"/>
          <w:lang w:eastAsia="zh-CN"/>
        </w:rPr>
        <w:t xml:space="preserve">。</w:t>
      </w:r>
      <w:r/>
    </w:p>
    <w:p>
      <w:pPr>
        <w:pStyle w:val="807"/>
        <w:ind w:firstLine="48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（四）拒绝下述供应商参加本次采购活动：</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pStyle w:val="807"/>
        <w:ind w:firstLine="48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3、法人的分支机构不得参加投标（除银行、保险、石油石化、电力、电信等行业特殊情况外）</w:t>
      </w:r>
      <w:r>
        <w:rPr>
          <w:rFonts w:hint="eastAsia" w:ascii="宋体" w:hAnsi="宋体" w:eastAsia="宋体" w:cs="宋体"/>
          <w:color w:val="auto"/>
          <w:sz w:val="21"/>
          <w:szCs w:val="21"/>
          <w:highlight w:val="none"/>
          <w:lang w:eastAsia="zh-CN"/>
        </w:rPr>
        <w:t xml:space="preserve">。</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07"/>
        <w:ind w:firstLine="482"/>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三、获取招标文件</w:t>
      </w:r>
      <w:r>
        <w:rPr>
          <w:rFonts w:hint="eastAsia" w:ascii="宋体" w:hAnsi="宋体" w:eastAsia="宋体" w:cs="宋体"/>
          <w:color w:val="auto"/>
          <w:sz w:val="21"/>
          <w:szCs w:val="21"/>
          <w:highlight w:val="none"/>
        </w:rPr>
        <w:t xml:space="preserve">：</w:t>
      </w:r>
      <w:r/>
    </w:p>
    <w:p>
      <w:pPr>
        <w:pStyle w:val="807"/>
        <w:ind w:firstLine="482"/>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1、依法获取电子招标文件：</w:t>
      </w:r>
      <w:r>
        <w:rPr>
          <w:rFonts w:hint="eastAsia" w:ascii="宋体" w:hAnsi="宋体" w:eastAsia="宋体" w:cs="宋体"/>
          <w:bCs/>
          <w:color w:val="auto"/>
          <w:sz w:val="21"/>
          <w:szCs w:val="21"/>
          <w:highlight w:val="none"/>
        </w:rPr>
        <w:t xml:space="preserve">投标人在</w:t>
      </w:r>
      <w:r>
        <w:rPr>
          <w:rFonts w:hint="eastAsia" w:ascii="宋体" w:hAnsi="宋体" w:eastAsia="宋体" w:cs="宋体"/>
          <w:b/>
          <w:bCs/>
          <w:color w:val="auto"/>
          <w:sz w:val="21"/>
          <w:szCs w:val="21"/>
          <w:highlight w:val="none"/>
          <w:u w:val="single"/>
          <w:lang w:eastAsia="zh-CN"/>
        </w:rPr>
        <w:t xml:space="preserve">2025年11月4日</w:t>
      </w:r>
      <w:r>
        <w:rPr>
          <w:rFonts w:hint="eastAsia" w:ascii="宋体" w:hAnsi="宋体" w:eastAsia="宋体" w:cs="宋体"/>
          <w:b/>
          <w:bCs/>
          <w:color w:val="auto"/>
          <w:sz w:val="21"/>
          <w:szCs w:val="21"/>
          <w:highlight w:val="none"/>
          <w:u w:val="single"/>
        </w:rPr>
        <w:t xml:space="preserve">至</w:t>
      </w:r>
      <w:r>
        <w:rPr>
          <w:rFonts w:hint="eastAsia" w:ascii="宋体" w:hAnsi="宋体" w:eastAsia="宋体" w:cs="宋体"/>
          <w:b/>
          <w:bCs/>
          <w:color w:val="auto"/>
          <w:sz w:val="21"/>
          <w:szCs w:val="21"/>
          <w:highlight w:val="none"/>
          <w:u w:val="single"/>
          <w:lang w:eastAsia="zh-CN"/>
        </w:rPr>
        <w:t xml:space="preserve">2025年11月12日</w:t>
      </w:r>
      <w:r>
        <w:rPr>
          <w:rFonts w:hint="eastAsia" w:ascii="宋体" w:hAnsi="宋体" w:eastAsia="宋体" w:cs="宋体"/>
          <w:bCs/>
          <w:color w:val="auto"/>
          <w:sz w:val="21"/>
          <w:szCs w:val="21"/>
          <w:highlight w:val="none"/>
        </w:rPr>
        <w:t xml:space="preserve">，每天上午00:00-12:00,下午12:00-23:59（北京时间，法定节假日除外）</w:t>
      </w:r>
      <w:r>
        <w:rPr>
          <w:rFonts w:hint="eastAsia" w:ascii="宋体" w:hAnsi="宋体" w:eastAsia="宋体" w:cs="宋体"/>
          <w:color w:val="auto"/>
          <w:sz w:val="21"/>
          <w:szCs w:val="21"/>
          <w:highlight w:val="none"/>
        </w:rPr>
        <w:t xml:space="preserve">进入苏州市政府采购网，点击底部苏采云图标，登录苏采云政府采购一体化平台，</w:t>
      </w:r>
      <w:r>
        <w:rPr>
          <w:rFonts w:hint="eastAsia" w:ascii="宋体" w:hAnsi="宋体" w:eastAsia="宋体" w:cs="宋体"/>
          <w:b/>
          <w:color w:val="auto"/>
          <w:sz w:val="21"/>
          <w:szCs w:val="21"/>
          <w:highlight w:val="none"/>
        </w:rPr>
        <w:t xml:space="preserve">对参与项目进行报名，并下载电子招标文件</w:t>
      </w:r>
      <w:r>
        <w:rPr>
          <w:rFonts w:hint="eastAsia" w:ascii="宋体" w:hAnsi="宋体" w:eastAsia="宋体" w:cs="宋体"/>
          <w:color w:val="auto"/>
          <w:sz w:val="21"/>
          <w:szCs w:val="21"/>
          <w:highlight w:val="none"/>
        </w:rPr>
        <w:t xml:space="preserve">。只有依法获取招标文件的供应商才能参加本项目的投标活动。下载电子招标文件日期视同为依法获取采购文件日期。</w:t>
      </w:r>
      <w:r/>
    </w:p>
    <w:p>
      <w:pPr>
        <w:pStyle w:val="807"/>
        <w:ind w:firstLine="482"/>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2、获取方式：</w:t>
      </w:r>
      <w:r>
        <w:rPr>
          <w:rFonts w:hint="eastAsia" w:ascii="宋体" w:hAnsi="宋体" w:eastAsia="宋体" w:cs="宋体"/>
          <w:color w:val="auto"/>
          <w:sz w:val="21"/>
          <w:szCs w:val="21"/>
          <w:highlight w:val="none"/>
        </w:rPr>
        <w:t xml:space="preserve">网上下载电子招标文件</w:t>
      </w:r>
      <w:r/>
    </w:p>
    <w:p>
      <w:pPr>
        <w:pStyle w:val="807"/>
        <w:ind w:firstLine="48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3、本项目免费下载电子招标文件</w:t>
      </w:r>
      <w:r/>
    </w:p>
    <w:p>
      <w:pPr>
        <w:pStyle w:val="807"/>
        <w:ind w:firstLine="482"/>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四、提交电子投标文件截止时间、开标时间和地点</w:t>
      </w:r>
      <w:r>
        <w:rPr>
          <w:rFonts w:hint="eastAsia" w:ascii="宋体" w:hAnsi="宋体" w:eastAsia="宋体" w:cs="宋体"/>
          <w:color w:val="auto"/>
          <w:sz w:val="21"/>
          <w:szCs w:val="21"/>
          <w:highlight w:val="none"/>
        </w:rPr>
        <w:t xml:space="preserve">：</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1、加密的电子投标文件上传截止时间：</w:t>
      </w:r>
      <w:r>
        <w:rPr>
          <w:rFonts w:hint="eastAsia" w:ascii="宋体" w:hAnsi="宋体" w:eastAsia="宋体" w:cs="宋体"/>
          <w:b/>
          <w:bCs/>
          <w:color w:val="auto"/>
          <w:sz w:val="21"/>
          <w:szCs w:val="21"/>
          <w:highlight w:val="none"/>
          <w:u w:val="single"/>
          <w:lang w:eastAsia="zh-CN"/>
        </w:rPr>
        <w:t xml:space="preserve">2025年11月26日13</w:t>
      </w:r>
      <w:r>
        <w:rPr>
          <w:rFonts w:hint="eastAsia" w:ascii="宋体" w:hAnsi="宋体" w:eastAsia="宋体" w:cs="宋体"/>
          <w:b/>
          <w:color w:val="auto"/>
          <w:sz w:val="21"/>
          <w:szCs w:val="21"/>
          <w:highlight w:val="none"/>
          <w:u w:val="single"/>
          <w:lang w:eastAsia="zh-CN"/>
        </w:rPr>
        <w:t xml:space="preserve">点30分</w:t>
      </w:r>
      <w:r>
        <w:rPr>
          <w:rFonts w:hint="eastAsia" w:ascii="宋体" w:hAnsi="宋体" w:eastAsia="宋体" w:cs="宋体"/>
          <w:color w:val="auto"/>
          <w:sz w:val="21"/>
          <w:szCs w:val="21"/>
          <w:highlight w:val="none"/>
        </w:rPr>
        <w:t xml:space="preserve">（北京时间），投标人登录苏采云政府采购一体化平台，进入“参与详情”页面，上传电子投标文件。</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注：考虑网络上传速度因素，请投标供应商适当提前上传电子投标文件。</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b/>
          <w:bCs/>
          <w:color w:val="auto"/>
          <w:sz w:val="21"/>
          <w:szCs w:val="21"/>
          <w:highlight w:val="none"/>
          <w:u w:val="single"/>
          <w:lang w:eastAsia="zh-CN"/>
        </w:rPr>
        <w:t xml:space="preserve">2025年11月26日13</w:t>
      </w:r>
      <w:r>
        <w:rPr>
          <w:rFonts w:hint="eastAsia" w:ascii="宋体" w:hAnsi="宋体" w:eastAsia="宋体" w:cs="宋体"/>
          <w:b/>
          <w:color w:val="auto"/>
          <w:sz w:val="21"/>
          <w:szCs w:val="21"/>
          <w:highlight w:val="none"/>
          <w:u w:val="single"/>
          <w:lang w:eastAsia="zh-CN"/>
        </w:rPr>
        <w:t xml:space="preserve">点30分</w:t>
      </w:r>
      <w:r>
        <w:rPr>
          <w:rFonts w:hint="eastAsia" w:ascii="宋体" w:hAnsi="宋体" w:eastAsia="宋体" w:cs="宋体"/>
          <w:color w:val="auto"/>
          <w:sz w:val="21"/>
          <w:szCs w:val="21"/>
          <w:highlight w:val="none"/>
        </w:rPr>
        <w:t xml:space="preserve">（北京时间）</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w:t>
      </w:r>
      <w:r>
        <w:rPr>
          <w:rFonts w:hint="eastAsia" w:ascii="宋体" w:hAnsi="宋体" w:eastAsia="宋体" w:cs="宋体"/>
          <w:b/>
          <w:color w:val="auto"/>
          <w:sz w:val="21"/>
          <w:szCs w:val="21"/>
          <w:highlight w:val="none"/>
        </w:rPr>
        <w:t xml:space="preserve">苏采云网上不见面开标大厅</w:t>
      </w:r>
      <w:r/>
    </w:p>
    <w:p>
      <w:pPr>
        <w:pStyle w:val="807"/>
        <w:ind w:firstLine="482"/>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五、公告期限</w:t>
      </w:r>
      <w:r>
        <w:rPr>
          <w:rFonts w:hint="eastAsia" w:ascii="宋体" w:hAnsi="宋体" w:eastAsia="宋体" w:cs="宋体"/>
          <w:color w:val="auto"/>
          <w:sz w:val="21"/>
          <w:szCs w:val="21"/>
          <w:highlight w:val="none"/>
        </w:rPr>
        <w:t xml:space="preserve">：</w:t>
      </w:r>
      <w:r/>
    </w:p>
    <w:p>
      <w:pPr>
        <w:pStyle w:val="807"/>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807"/>
        <w:numPr>
          <w:ilvl w:val="0"/>
          <w:numId w:val="0"/>
        </w:numPr>
        <w:ind w:firstLine="42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其他补充事宜：</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1、本项目需要使用CA数字证书制作、上传电子投标文件完成电子投标，请供应商在参加投标活动前办理好CA数字证书申领及电子签章等操作。</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2、本项目采用不见面开标，投标人开标时无需到开标现场进行解密，采取网上开标大厅解密电子投标文件，投标人远程解密要求如下：</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2）投标人登录苏采云系统，点击开标大厅，选择开标项目，完成不见面开标流程。</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3）投标截止时间后根据系统提示解密电子投标文件。</w:t>
      </w:r>
      <w:r>
        <w:rPr>
          <w:rFonts w:hint="eastAsia" w:ascii="宋体" w:hAnsi="宋体" w:eastAsia="宋体" w:cs="宋体"/>
          <w:b/>
          <w:bCs/>
          <w:color w:val="auto"/>
          <w:sz w:val="21"/>
          <w:szCs w:val="21"/>
          <w:highlight w:val="none"/>
        </w:rPr>
        <w:t xml:space="preserve">解密时间为 15 分钟</w:t>
      </w:r>
      <w:r>
        <w:rPr>
          <w:rFonts w:hint="eastAsia" w:ascii="宋体" w:hAnsi="宋体" w:eastAsia="宋体" w:cs="宋体"/>
          <w:color w:val="auto"/>
          <w:sz w:val="21"/>
          <w:szCs w:val="21"/>
          <w:highlight w:val="none"/>
        </w:rPr>
        <w:t xml:space="preserve">，未在规定时间内完成解密，其投标文件将被拒绝，不参与后续投标流程。</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5、有关办理CA数字申领及电子签章事项，登录苏州政府采购网，点击页面底部苏采云图标，进入苏采云政府采购一体化平台，下载“新CA办理指南”文件查阅。</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6、有关电子投标制作技术疑问，请咨询苏采云软件公司客服：18261002950、0512-69820854、0519-86722802</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7、代理服务费：</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项目中标服务费由中标人支付，按照预算金额，100万元以下按1.5%收取，100-500万元以内按1.1%收取，差额累计法计算，如计算不足3000元按3000元计，中标人在领取中标通知书时向采购代理机构一次性付清。中标服务费缴纳户名：苏州亿正丰工程管理有限公司，开户行：中国银行太仓上海路支行，账户：493673564442。</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8、纸质投标文件份数：1正4副。（中标人在领取中标通知书后需向招标代理机构额外提供与投标所报电子文件一致的纸质投标书）</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9、政府采购监督电话：0512-53512539</w:t>
      </w:r>
      <w:r/>
    </w:p>
    <w:p>
      <w:pPr>
        <w:ind w:firstLine="470"/>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10、政府采购履约资金扶持政策：中标供应商可凭政府采购合同办理融资贷款，详情请见江苏政府采购网‘政采贷’专栏。</w:t>
      </w:r>
      <w:r/>
    </w:p>
    <w:p>
      <w:pPr>
        <w:ind w:firstLine="470"/>
        <w:keepLines w:val="0"/>
        <w:pageBreakBefore w:val="0"/>
        <w:spacing w:line="36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11、履约保证金：</w:t>
      </w:r>
      <w:r>
        <w:rPr>
          <w:rFonts w:hint="eastAsia" w:ascii="宋体" w:hAnsi="宋体" w:eastAsia="宋体" w:cs="宋体"/>
          <w:b w:val="0"/>
          <w:bCs w:val="0"/>
          <w:color w:val="auto"/>
          <w:sz w:val="21"/>
          <w:szCs w:val="21"/>
          <w:highlight w:val="none"/>
          <w:lang w:val="en-US" w:eastAsia="zh-CN" w:bidi="ar-SA"/>
        </w:rPr>
        <w:t xml:space="preserve">本项目履约保证金为中标价的5%。</w:t>
      </w:r>
      <w:r/>
    </w:p>
    <w:p>
      <w:pPr>
        <w:pStyle w:val="807"/>
        <w:ind w:firstLine="482"/>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七、对本次招标提出询问，请按以下方式联系</w:t>
      </w:r>
      <w:r>
        <w:rPr>
          <w:rFonts w:hint="eastAsia" w:ascii="宋体" w:hAnsi="宋体" w:eastAsia="宋体" w:cs="宋体"/>
          <w:b/>
          <w:color w:val="auto"/>
          <w:sz w:val="21"/>
          <w:szCs w:val="21"/>
          <w:highlight w:val="none"/>
          <w:lang w:eastAsia="zh-CN"/>
        </w:rPr>
        <w:t xml:space="preserve">：</w:t>
      </w:r>
      <w:bookmarkEnd w:id="4"/>
      <w:bookmarkEnd w:id="5"/>
      <w:bookmarkEnd w:id="6"/>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1、采购人信息</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名  称：太仓市璜泾镇人民政府</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金瑷玲</w:t>
      </w:r>
      <w:r>
        <w:rPr>
          <w:rFonts w:hint="eastAsia" w:ascii="宋体" w:hAnsi="宋体" w:eastAsia="宋体" w:cs="宋体"/>
          <w:color w:val="auto"/>
          <w:sz w:val="21"/>
          <w:szCs w:val="21"/>
          <w:highlight w:val="none"/>
          <w:lang w:eastAsia="zh-CN"/>
        </w:rPr>
        <w:t xml:space="preserve">      联系电话：</w:t>
      </w:r>
      <w:r>
        <w:rPr>
          <w:rFonts w:hint="eastAsia" w:ascii="宋体" w:hAnsi="宋体" w:eastAsia="宋体" w:cs="宋体"/>
          <w:color w:val="auto"/>
          <w:sz w:val="21"/>
          <w:szCs w:val="21"/>
          <w:highlight w:val="none"/>
          <w:lang w:val="en-US" w:eastAsia="zh-CN"/>
        </w:rPr>
        <w:t xml:space="preserve">18606223966 </w:t>
      </w:r>
      <w:r>
        <w:rPr>
          <w:rFonts w:hint="eastAsia" w:ascii="宋体" w:hAnsi="宋体" w:eastAsia="宋体" w:cs="宋体"/>
          <w:color w:val="auto"/>
          <w:sz w:val="21"/>
          <w:szCs w:val="21"/>
          <w:highlight w:val="none"/>
          <w:lang w:eastAsia="zh-CN"/>
        </w:rPr>
        <w:t xml:space="preserve">    </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2、采购代理机构信息</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名  称：苏州亿正丰工程管理有限公司</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地  址：</w:t>
      </w:r>
      <w:r>
        <w:rPr>
          <w:rFonts w:hint="eastAsia" w:ascii="宋体" w:hAnsi="宋体" w:eastAsia="宋体" w:cs="宋体"/>
          <w:color w:val="auto"/>
          <w:sz w:val="21"/>
          <w:szCs w:val="21"/>
          <w:highlight w:val="none"/>
          <w:lang w:val="en-US" w:eastAsia="zh-CN"/>
        </w:rPr>
        <w:t xml:space="preserve">太仓市娄东街道岳阳路66号501</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项目联系人：</w:t>
      </w:r>
      <w:r>
        <w:rPr>
          <w:rFonts w:hint="eastAsia" w:ascii="宋体" w:hAnsi="宋体" w:eastAsia="宋体" w:cs="宋体"/>
          <w:color w:val="auto"/>
          <w:sz w:val="21"/>
          <w:szCs w:val="21"/>
          <w:highlight w:val="none"/>
          <w:lang w:val="en-US" w:eastAsia="zh-CN"/>
        </w:rPr>
        <w:t xml:space="preserve">夏丽君</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lang w:val="en-US" w:eastAsia="zh-CN"/>
        </w:rPr>
        <w:t xml:space="preserve">0512-53265396</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3、项目联系方式</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项目联系人：</w:t>
      </w:r>
      <w:r>
        <w:rPr>
          <w:rFonts w:hint="eastAsia" w:ascii="宋体" w:hAnsi="宋体" w:eastAsia="宋体" w:cs="宋体"/>
          <w:color w:val="auto"/>
          <w:sz w:val="21"/>
          <w:szCs w:val="21"/>
          <w:highlight w:val="none"/>
          <w:lang w:val="en-US" w:eastAsia="zh-CN"/>
        </w:rPr>
        <w:t xml:space="preserve">夏丽君/顾正柳</w:t>
      </w:r>
      <w:r/>
    </w:p>
    <w:p>
      <w:pPr>
        <w:ind w:firstLine="47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lang w:val="en-US" w:eastAsia="zh-CN"/>
        </w:rPr>
        <w:t xml:space="preserve">17712472185/18036516998</w:t>
      </w:r>
      <w:bookmarkEnd w:id="7"/>
      <w:r/>
    </w:p>
    <w:p>
      <w:pPr>
        <w:pStyle w:val="807"/>
        <w:jc w:val="right"/>
        <w:keepLines w:val="0"/>
        <w:pageBreakBefore w:val="0"/>
        <w:spacing w:line="360" w:lineRule="auto"/>
        <w:rPr>
          <w:rFonts w:hint="eastAsia" w:ascii="宋体" w:hAnsi="宋体" w:eastAsia="宋体" w:cs="宋体"/>
          <w:color w:val="auto"/>
          <w:sz w:val="24"/>
          <w:szCs w:val="24"/>
          <w:highlight w:val="none"/>
          <w:lang w:eastAsia="zh-CN"/>
        </w:rPr>
      </w:pPr>
      <w:r/>
      <w:bookmarkStart w:id="8" w:name="_Toc315875314"/>
      <w:r/>
      <w:bookmarkStart w:id="9" w:name="_Toc467507030"/>
      <w:r/>
      <w:bookmarkStart w:id="10" w:name="_Toc315868051"/>
      <w:r/>
      <w:bookmarkStart w:id="11" w:name="_Toc158691767"/>
      <w:r>
        <w:rPr>
          <w:rFonts w:hint="eastAsia" w:ascii="宋体" w:hAnsi="宋体" w:eastAsia="宋体" w:cs="宋体"/>
          <w:b/>
          <w:color w:val="auto"/>
          <w:sz w:val="44"/>
          <w:szCs w:val="44"/>
          <w:highlight w:val="none"/>
        </w:rPr>
        <w:br w:type="page" w:clear="all"/>
      </w:r>
      <w:r/>
    </w:p>
    <w:p>
      <w:pPr>
        <w:pStyle w:val="783"/>
        <w:keepLines w:val="0"/>
        <w:pageBreakBefore w:val="0"/>
        <w:spacing w:line="360" w:lineRule="auto"/>
        <w:rPr>
          <w:rFonts w:hint="eastAsia" w:ascii="宋体" w:hAnsi="宋体" w:eastAsia="宋体" w:cs="宋体"/>
          <w:color w:val="auto"/>
          <w:highlight w:val="none"/>
        </w:rPr>
      </w:pPr>
      <w:r/>
      <w:bookmarkStart w:id="12" w:name="_Toc24768"/>
      <w:r>
        <w:rPr>
          <w:rFonts w:hint="eastAsia" w:ascii="宋体" w:hAnsi="宋体" w:eastAsia="宋体" w:cs="宋体"/>
          <w:color w:val="auto"/>
          <w:highlight w:val="none"/>
        </w:rPr>
        <w:t xml:space="preserve">第二部分  投标人须知</w:t>
      </w:r>
      <w:bookmarkEnd w:id="8"/>
      <w:r/>
      <w:bookmarkEnd w:id="9"/>
      <w:r/>
      <w:bookmarkEnd w:id="10"/>
      <w:r/>
      <w:bookmarkEnd w:id="11"/>
      <w:r/>
      <w:bookmarkEnd w:id="12"/>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一、说明和释义</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 说明</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苏州亿正丰工程管理有限公司</w:t>
      </w:r>
      <w:r>
        <w:rPr>
          <w:rFonts w:hint="eastAsia" w:ascii="宋体" w:hAnsi="宋体" w:eastAsia="宋体" w:cs="宋体"/>
          <w:color w:val="auto"/>
          <w:sz w:val="21"/>
          <w:szCs w:val="21"/>
          <w:highlight w:val="none"/>
        </w:rPr>
        <w:t xml:space="preserve">组织的招标活动。</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苏州亿正丰工程管理有限公司</w:t>
      </w:r>
      <w:r>
        <w:rPr>
          <w:rFonts w:hint="eastAsia" w:ascii="宋体" w:hAnsi="宋体" w:eastAsia="宋体" w:cs="宋体"/>
          <w:color w:val="auto"/>
          <w:sz w:val="21"/>
          <w:szCs w:val="21"/>
          <w:highlight w:val="none"/>
        </w:rPr>
        <w:t xml:space="preserve">。</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 词语释义</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2.1采购代理机构：具体组织实施招标活动的法人。本项目采购代理机构是</w:t>
      </w:r>
      <w:r>
        <w:rPr>
          <w:rFonts w:hint="eastAsia" w:ascii="宋体" w:hAnsi="宋体" w:eastAsia="宋体" w:cs="宋体"/>
          <w:color w:val="auto"/>
          <w:sz w:val="21"/>
          <w:szCs w:val="21"/>
          <w:highlight w:val="none"/>
          <w:lang w:eastAsia="zh-CN"/>
        </w:rPr>
        <w:t xml:space="preserve">苏州亿正丰工程管理有限公司</w:t>
      </w:r>
      <w:r>
        <w:rPr>
          <w:rFonts w:hint="eastAsia" w:ascii="宋体" w:hAnsi="宋体" w:eastAsia="宋体" w:cs="宋体"/>
          <w:color w:val="auto"/>
          <w:sz w:val="21"/>
          <w:szCs w:val="21"/>
          <w:highlight w:val="none"/>
        </w:rPr>
        <w:t xml:space="preserve">。</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2.3响应：投标人根据采购人或采购代理机构发布的招标文件，编制投标文件并按规定投标的行为。</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2.5甲方（采购方）：合同中明确规定的实际购买货物和服务的法人或其他组织和自然人（采购人）</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2.6乙方（供应商）：合同中规定的向采购方提供货物和服务的法人或其他组织和自然人（中标人）</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2.7货物：系指乙方按招标采购文件规定，应向甲方提供的一切设备、备品、备件、工具、手册及其它有关技术资料和材料。</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2.9知识产权：指专利权、商标权、著作权等无形财产专有权的统称。</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2.10天：日历日。</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合同价款：根据合同规定，乙方在正确地履行合同义务后甲方应支付乙方的价款。</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产地：货物开采、生长、生产、最终制造、加工或提供服务的来源地。</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 实质性响应：满足有关本次采购标的、数量、质量、价款或者报酬、履行期限、履行地点和方式、违约责任和解决争议方法等要求。</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2.17进口产品：指通过中国海关报关验收进入中国境内且产自境外的产品。</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2.18书面形式：指书面文字、合同书、信件和传真等可以有形地表现所载内容的形式。</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 投标人</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合格投标人的基本条件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3.1符合《中华人民共和国政府采购法》第二十二条第一款之规定；</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3.2满足本文件实质性条款的规定。</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4．合格投标人的特定条件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按招标公告规定。</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 投标人代表</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5.1指全权代表投标人参加投标活动并签署投标文件的人，如果投标人代表不是法人代表，须持有《法人代表授权委托书》（详见统一格式）。</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 联合投标</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6.1按招标公告规定。</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 投标费用 </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7.1投标人应自行承担所有准备及参加投标的相关费用。不论投标结果如何，采购代理机构在任何情况下均无义务也无责任承担这些费用。</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本次招标项目不收取标书费，但收取中标服务费，请投标人在投标时充分考虑这一因素。</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三、招标文件说明</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招标文件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8.2招标文件及其更正文件不是直接从采购代理机构或指定媒体获得的，采购代理机构对招标文件及其补遗的真实性、完整性不承担任何责任。</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 招标文件的澄清</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9.1投标人在获取招标文件后，若有疑问，应于网上投标截止时间之前，向采购代理机构提出，采购代理机构将予以解答。</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9.2如有必要，问题答复将以“变更公告”形式由采购代理机构按照本须知第10条的规定发出。</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10.招标文件的修改</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10.1采购人无论出于自己的考虑，还是出于对投标人提问的澄清，均可对已发出的招标文件用</w:t>
      </w:r>
      <w:r>
        <w:rPr>
          <w:rFonts w:hint="eastAsia" w:ascii="宋体" w:hAnsi="宋体" w:eastAsia="宋体" w:cs="宋体"/>
          <w:color w:val="auto"/>
          <w:sz w:val="21"/>
          <w:szCs w:val="21"/>
          <w:highlight w:val="none"/>
          <w:lang w:val="zh-CN"/>
        </w:rPr>
        <w:t xml:space="preserve">补充文件的方式</w:t>
      </w:r>
      <w:r>
        <w:rPr>
          <w:rFonts w:hint="eastAsia" w:ascii="宋体" w:hAnsi="宋体" w:eastAsia="宋体" w:cs="宋体"/>
          <w:color w:val="auto"/>
          <w:sz w:val="21"/>
          <w:szCs w:val="21"/>
          <w:highlight w:val="none"/>
        </w:rPr>
        <w:t xml:space="preserve">进行必要澄清或者修改。</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10.3招标文件的更正（含澄清、修改等）内容与原招标文件在同一内容上表述不一致时，以发出日期最接近开标时间的公告为准。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10.5招标文件若有最新的答疑文件，投标供应商必须下载并使用该文件制作新的电子投标文件，否则将无法完成电子投标文件的上传及投标。</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11.质疑</w:t>
      </w:r>
      <w:r/>
    </w:p>
    <w:p>
      <w:pPr>
        <w:ind w:firstLine="360"/>
        <w:keepLines w:val="0"/>
        <w:pageBreakBefore w:val="0"/>
        <w:spacing w:line="360" w:lineRule="auto"/>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keepLines w:val="0"/>
        <w:pageBreakBefore w:val="0"/>
        <w:spacing w:line="360" w:lineRule="auto"/>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keepLines w:val="0"/>
        <w:pageBreakBefore w:val="0"/>
        <w:spacing w:line="360" w:lineRule="auto"/>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11.3上述应知其权益受到损害之日是指：</w:t>
      </w:r>
      <w:r/>
    </w:p>
    <w:p>
      <w:pPr>
        <w:ind w:firstLine="360"/>
        <w:keepLines w:val="0"/>
        <w:pageBreakBefore w:val="0"/>
        <w:spacing w:line="360" w:lineRule="auto"/>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11.3.1对采购文件提出质疑的，为获取采购文件或者采购文件公告期限届满之日起计算；</w:t>
      </w:r>
      <w:r/>
    </w:p>
    <w:p>
      <w:pPr>
        <w:ind w:firstLine="360"/>
        <w:keepLines w:val="0"/>
        <w:pageBreakBefore w:val="0"/>
        <w:spacing w:line="360" w:lineRule="auto"/>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11.3.2对采购过程提出质疑的，自采购程序环节结束之日起计算；</w:t>
      </w:r>
      <w:r/>
    </w:p>
    <w:p>
      <w:pPr>
        <w:ind w:firstLine="360"/>
        <w:keepLines w:val="0"/>
        <w:pageBreakBefore w:val="0"/>
        <w:spacing w:line="360" w:lineRule="auto"/>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11.3.3对中标结果提出质疑的，自中标结果公告期限届满之日起计算。</w:t>
      </w:r>
      <w:r/>
    </w:p>
    <w:p>
      <w:pPr>
        <w:ind w:firstLine="360"/>
        <w:keepLines w:val="0"/>
        <w:pageBreakBefore w:val="0"/>
        <w:spacing w:line="360" w:lineRule="auto"/>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供应商提出质疑应当提交质疑函和必要的证明材料。质疑函应当包括下列内容：</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 供应商的姓名或者名称、地址、邮编、联系人及联系电话；</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 质疑项目的名称、编号；</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 具体、明确的质疑事项和与质疑事项相关的请求；</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11.4.4 事实依据；</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11.4.5 必要的法律依据；</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11.4.6 提出质疑的日期。</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11.5质疑函的格式和内容应当符合财政部《政府采购供应商质疑函范本》 </w:t>
      </w:r>
      <w:bookmarkStart w:id="13" w:name="baidusnap5"/>
      <w:r/>
      <w:bookmarkEnd w:id="13"/>
      <w:r>
        <w:rPr>
          <w:rFonts w:hint="eastAsia" w:ascii="宋体" w:hAnsi="宋体" w:eastAsia="宋体" w:cs="宋体"/>
          <w:color w:val="auto"/>
          <w:sz w:val="21"/>
          <w:szCs w:val="21"/>
          <w:highlight w:val="none"/>
        </w:rPr>
        <w:t xml:space="preserve">要求，质疑函范本在财政部官网上提供下载。</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提交质疑函同时应当附如下证明材料：</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11.6.1对采购文件提出质疑的供应商提供参加本项目的“交易文件下载确认单”；</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11.6.2质疑供应商的营业执照复印件加盖单位公章；</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11.6.3质疑供应商法定代表人身份证复印件加盖单位公章；</w:t>
      </w:r>
      <w:r/>
    </w:p>
    <w:p>
      <w:pPr>
        <w:ind w:firstLine="36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color w:val="auto"/>
          <w:sz w:val="21"/>
          <w:szCs w:val="21"/>
          <w:highlight w:val="none"/>
          <w:lang w:eastAsia="zh-CN"/>
        </w:rPr>
        <w:t xml:space="preserve">。</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 供应商为自然人的，应当由本人签字；供应商为法人或者其他组织的，应当由法定代表人、主要负责人，或者其授权代表签字或者盖章，并加盖公章。 </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 供应商如对本项目提出质疑须在法定质疑期内一次性提出针对同一采购程序环节的质疑。</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11.10接受质疑函联系方式见采购公告联系事项。</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 投标文件说明</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12、提示与要求</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12.2无论是否递交投标文件，投标人都应将招标文件及以后的所有通知、文件等视为保密文件。</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投标文件计量单位和使用文字</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13.1投标文件中所使用的计量单位，除招标文件中有特殊要求外，均应使用中华人民共和国法定计量单位。</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 知识产权</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 投标文件的组成和顺序</w:t>
      </w:r>
      <w:r/>
    </w:p>
    <w:p>
      <w:pPr>
        <w:ind w:firstLine="120"/>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15.1报价部分（详见投标文件格式）：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15.1.1《开标一览表》(统一格式)；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15.1.2投标报价明细表；</w:t>
      </w:r>
      <w:r/>
    </w:p>
    <w:p>
      <w:pPr>
        <w:ind w:firstLine="120"/>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15.2资质证明和技术部分</w:t>
      </w:r>
      <w:r/>
    </w:p>
    <w:p>
      <w:pPr>
        <w:ind w:firstLine="361"/>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15.2.1资质证明文件部分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15.2.1.1投标函（详见投标文件格式）；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15.2.1.2关于资格文件的声明函（详见投标文件格式）；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15.2.1.3投标单位营业执照副本或三证合一营业执照复印件；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15.2.1.4投标人参加本次政府采购活动前的财务状况报告或者银行出具的资信证明；</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15.2.1.5投标人根据项目需求提供履行合同所必需的设备和专业技术能力的证明材料；</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15.2.1.6投标人参加本次政府采购活动前半年（至少一个月）依法缴纳税收和社会保障资金的证明材料；</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15.2.1.7投标人参加政府采购活动前三年在经营活动中没有重大违法记录的书面申明（详见投标文件格式）；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15.2.1.8投标人证明其符合招标文件规定的投标人特定资格条件的证书、证明和文件材料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rPr>
        <w:t xml:space="preserve">；</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15.2.1.9投标人基本情况表（详见投标文件格式）；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15.2.1.10投标人法定代表人身份证复印件；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15.2.1.11投标人法定代表人授权委托书原件（如有授权）（详见投标文件格式）；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15.2.1.12投标人授权代理人身份证复印件（如有授权）；</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15.2.1.13中小企业声明函；</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15.2.1.14残疾人福利性单位声明函（如有）；</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15.2.1.15其他可以证明投标人资信、资质和货物、服务质量的证书、文件、推荐信等资料；（如有）</w:t>
      </w:r>
      <w:r/>
    </w:p>
    <w:p>
      <w:pPr>
        <w:ind w:firstLine="361"/>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15.2.2技术部分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15.2.2.1技术（服务）要求偏离表（详见投标文件格式）；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15.2.2.2商务要求偏离表（详见投标文件格式）；</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15.2.2.3项目的技术及服务方案；</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15.2.2.4类似项目业绩一览表及相关证明材料；</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15.2.2.5投入本项目技术（服务）人员一览表及相关证明材料；</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15.2.2.6招标文件及评分标准中要求提供的其他相关材料；</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15.2.2.7其他需投标人对本次投标的详细说明（投标人视各自的情况自行编制）；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keepLines w:val="0"/>
        <w:pageBreakBefore w:val="0"/>
        <w:spacing w:line="360" w:lineRule="auto"/>
        <w:rPr>
          <w:rFonts w:hint="eastAsia" w:ascii="宋体" w:hAnsi="宋体" w:eastAsia="宋体" w:cs="宋体"/>
          <w:dstrike/>
          <w:color w:val="auto"/>
          <w:sz w:val="21"/>
          <w:szCs w:val="21"/>
          <w:highlight w:val="none"/>
        </w:rPr>
      </w:pPr>
      <w:r>
        <w:rPr>
          <w:rFonts w:hint="eastAsia" w:ascii="宋体" w:hAnsi="宋体" w:eastAsia="宋体" w:cs="宋体"/>
          <w:b/>
          <w:color w:val="auto"/>
          <w:sz w:val="21"/>
          <w:szCs w:val="21"/>
          <w:highlight w:val="none"/>
        </w:rPr>
        <w:t xml:space="preserve">15.3投标文件由15.1、15.2款规定的内容共同组成。</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16. 投标文件编制要求   </w:t>
      </w:r>
      <w:r/>
    </w:p>
    <w:p>
      <w:pPr>
        <w:ind w:firstLine="424"/>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b/>
          <w:color w:val="auto"/>
          <w:sz w:val="21"/>
          <w:szCs w:val="21"/>
          <w:highlight w:val="none"/>
        </w:rPr>
        <w:t xml:space="preserve">电子投标文件编制要求：</w:t>
      </w:r>
      <w:r>
        <w:rPr>
          <w:rFonts w:hint="eastAsia" w:ascii="宋体" w:hAnsi="宋体" w:eastAsia="宋体" w:cs="宋体"/>
          <w:color w:val="auto"/>
          <w:sz w:val="21"/>
          <w:szCs w:val="21"/>
          <w:highlight w:val="none"/>
        </w:rPr>
        <w:t xml:space="preserve">投标人应使用</w:t>
      </w:r>
      <w:r>
        <w:rPr>
          <w:rFonts w:hint="eastAsia" w:ascii="宋体" w:hAnsi="宋体" w:eastAsia="宋体" w:cs="宋体"/>
          <w:b/>
          <w:color w:val="auto"/>
          <w:sz w:val="21"/>
          <w:szCs w:val="21"/>
          <w:highlight w:val="none"/>
        </w:rPr>
        <w:t xml:space="preserve">招标文件要求的投标文件制作软件制作电子投标文件</w:t>
      </w:r>
      <w:r>
        <w:rPr>
          <w:rFonts w:hint="eastAsia" w:ascii="宋体" w:hAnsi="宋体" w:eastAsia="宋体" w:cs="宋体"/>
          <w:color w:val="auto"/>
          <w:sz w:val="21"/>
          <w:szCs w:val="21"/>
          <w:highlight w:val="none"/>
        </w:rPr>
        <w:t xml:space="preserve">，电子投标文件按招标文件规定的格式制作，如果未按要求制作上传，可能导致投标无效。</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 投标报价（编制）要求的说明</w:t>
      </w:r>
      <w:r/>
    </w:p>
    <w:p>
      <w:pPr>
        <w:ind w:firstLine="36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17.1除非合同中另有规定，投标人对《开标一览表》中的全部货物和服务的报价应包括</w:t>
      </w:r>
      <w:r>
        <w:rPr>
          <w:rFonts w:hint="eastAsia" w:ascii="宋体" w:hAnsi="宋体" w:eastAsia="宋体" w:cs="宋体"/>
          <w:color w:val="auto"/>
          <w:sz w:val="21"/>
          <w:szCs w:val="21"/>
          <w:highlight w:val="none"/>
          <w:lang w:val="en-US" w:eastAsia="zh-CN"/>
        </w:rPr>
        <w:t xml:space="preserve">完成服务内容所需的全部费用，具体涵盖：人工费用（含工资、奖金、社保、午餐补贴、法定节假日加班费等）、福利费用、服装费用、通讯费用、交通费用、办公费用、试验检验费用、办公用房租赁及水电费用、保险费用（含服务人员人身安全保险和意外伤害险）、税金、利润，以及政策性文件规定和合同包含的所有风险、责任等费用</w:t>
      </w:r>
      <w:r>
        <w:rPr>
          <w:rFonts w:hint="eastAsia" w:ascii="宋体" w:hAnsi="宋体" w:eastAsia="宋体" w:cs="宋体"/>
          <w:color w:val="auto"/>
          <w:sz w:val="21"/>
          <w:szCs w:val="21"/>
          <w:highlight w:val="none"/>
          <w:lang w:eastAsia="zh-CN"/>
        </w:rPr>
        <w:t xml:space="preserve">。</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一项投标内容只允许一个报价，采购代理机构不接受任何有选择性的投标报价。</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17.4投标文件报价中的单价和总价全部采用人民币表示，除非合同的特殊条款另有规定。</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17.5最低的投标报价或最高的折扣比例是中标的重要条件，但不是中标的唯一条件。</w:t>
      </w:r>
      <w:r/>
    </w:p>
    <w:p>
      <w:pPr>
        <w:numPr>
          <w:ilvl w:val="0"/>
          <w:numId w:val="2"/>
        </w:num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投标保证金</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w:t>
      </w:r>
      <w:r/>
    </w:p>
    <w:p>
      <w:pPr>
        <w:numPr>
          <w:ilvl w:val="0"/>
          <w:numId w:val="0"/>
        </w:num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 投标文件的有效期</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19.1在本招标文件规定的开标之日起六十（60）天内，投标人所提交的投标文件应保持有效。</w:t>
      </w:r>
      <w:r>
        <w:rPr>
          <w:rFonts w:hint="eastAsia" w:ascii="宋体" w:hAnsi="宋体" w:eastAsia="宋体" w:cs="宋体"/>
          <w:b/>
          <w:color w:val="auto"/>
          <w:sz w:val="21"/>
          <w:szCs w:val="21"/>
          <w:highlight w:val="none"/>
        </w:rPr>
        <w:t xml:space="preserve">有效期短于这个规定期限的投标文件，将被认定为未实质性响应招标文件要求。</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 投标文件的提交、撤回和修改</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 投标文件的上传、提交</w:t>
      </w:r>
      <w:r/>
    </w:p>
    <w:p>
      <w:pPr>
        <w:keepLines w:val="0"/>
        <w:pageBreakBefore w:val="0"/>
        <w:spacing w:line="360" w:lineRule="auto"/>
        <w:tabs>
          <w:tab w:val="left" w:pos="426"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20.</w:t>
      </w:r>
      <w:r>
        <w:rPr>
          <w:rFonts w:hint="eastAsia" w:ascii="宋体" w:hAnsi="宋体" w:eastAsia="宋体" w:cs="宋体"/>
          <w:b/>
          <w:color w:val="auto"/>
          <w:sz w:val="21"/>
          <w:szCs w:val="21"/>
          <w:highlight w:val="none"/>
        </w:rPr>
        <w:t xml:space="preserve">1投标人应将制作好的加密电子投标文件按要求在投标截止时间前上传到交易系统平台中。</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 投标截止时间</w:t>
      </w:r>
      <w:r/>
    </w:p>
    <w:p>
      <w:pPr>
        <w:keepLines w:val="0"/>
        <w:pageBreakBefore w:val="0"/>
        <w:spacing w:line="360" w:lineRule="auto"/>
        <w:tabs>
          <w:tab w:val="left" w:pos="284"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b/>
          <w:color w:val="auto"/>
          <w:sz w:val="21"/>
          <w:szCs w:val="21"/>
          <w:highlight w:val="none"/>
        </w:rPr>
        <w:t xml:space="preserve">电子投标文件必须按招标公告中规定的网上投标截止时间前提交</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否则投标无效</w:t>
      </w:r>
      <w:r>
        <w:rPr>
          <w:rFonts w:hint="eastAsia" w:ascii="宋体" w:hAnsi="宋体" w:eastAsia="宋体" w:cs="宋体"/>
          <w:color w:val="auto"/>
          <w:sz w:val="21"/>
          <w:szCs w:val="21"/>
          <w:highlight w:val="none"/>
        </w:rPr>
        <w:t xml:space="preserve">。</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21.3在投标截止时间止，采购代理机构于本项目（或标段）收到的电子投标文件少于三份的，采购代理机构有权宣布本项目（或标段）招标失败。</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投标文件的修改和撤回</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22.1投标人在提交投标文件截止时间前，可对其投标文件进行撤回或修改。</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23.2开标后投标人不得撤回投标。</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六、开标和评标</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 开标</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23.1采购代理机构按采购公告规定的时间、地点主持不见面开标活动。开标仪式由采购代理机构、采购人等主持。</w:t>
      </w:r>
      <w:r/>
    </w:p>
    <w:p>
      <w:pPr>
        <w:ind w:firstLine="420"/>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23.2</w:t>
      </w:r>
      <w:r>
        <w:rPr>
          <w:rFonts w:hint="eastAsia" w:ascii="宋体" w:hAnsi="宋体" w:eastAsia="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0"/>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b/>
          <w:color w:val="auto"/>
          <w:sz w:val="21"/>
          <w:szCs w:val="21"/>
          <w:highlight w:val="none"/>
        </w:rPr>
        <w:t xml:space="preserve">本项目开标后在规定的解密时间内，投标人须自行登录网上开标大厅解密投标文件，解密时间为</w:t>
      </w:r>
      <w:r>
        <w:rPr>
          <w:rFonts w:hint="eastAsia" w:ascii="宋体" w:hAnsi="宋体" w:eastAsia="宋体" w:cs="宋体"/>
          <w:b/>
          <w:color w:val="auto"/>
          <w:sz w:val="21"/>
          <w:szCs w:val="21"/>
          <w:highlight w:val="none"/>
          <w:lang w:eastAsia="zh-CN"/>
        </w:rPr>
        <w:t xml:space="preserve">15分钟</w:t>
      </w:r>
      <w:r>
        <w:rPr>
          <w:rFonts w:hint="eastAsia" w:ascii="宋体" w:hAnsi="宋体" w:eastAsia="宋体" w:cs="宋体"/>
          <w:b/>
          <w:color w:val="auto"/>
          <w:sz w:val="21"/>
          <w:szCs w:val="21"/>
          <w:highlight w:val="none"/>
        </w:rPr>
        <w:t xml:space="preserve">，因自身原因导致解密失败的，由投标人自行承担相关责任。</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23.4采购代理机构在开标仪式上，将公布投标人的名称、投标价格，并将作唱标记录。</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23.5投标人代表对开标过程和开标记录有疑义，以及认为采购人、采购代理机构相关工作人员有需要回避的情形的，</w:t>
      </w:r>
      <w:r>
        <w:rPr>
          <w:rFonts w:hint="eastAsia" w:ascii="宋体" w:hAnsi="宋体" w:eastAsia="宋体" w:cs="宋体"/>
          <w:b/>
          <w:color w:val="auto"/>
          <w:sz w:val="21"/>
          <w:szCs w:val="21"/>
          <w:highlight w:val="none"/>
        </w:rPr>
        <w:t xml:space="preserve">应通过不见面开标大厅提出</w:t>
      </w:r>
      <w:r>
        <w:rPr>
          <w:rFonts w:hint="eastAsia" w:ascii="宋体" w:hAnsi="宋体" w:eastAsia="宋体" w:cs="宋体"/>
          <w:color w:val="auto"/>
          <w:sz w:val="21"/>
          <w:szCs w:val="21"/>
          <w:highlight w:val="none"/>
        </w:rPr>
        <w:t xml:space="preserve">询问或者回避申请。采购人、采购代理机构对投标人代表提出的询问或者回避申请应当及时处理。</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 评标委员会</w:t>
      </w:r>
      <w:r>
        <w:rPr>
          <w:rFonts w:hint="eastAsia" w:ascii="宋体" w:hAnsi="宋体" w:eastAsia="宋体" w:cs="宋体"/>
          <w:b/>
          <w:color w:val="auto"/>
          <w:sz w:val="21"/>
          <w:szCs w:val="21"/>
          <w:highlight w:val="none"/>
        </w:rPr>
        <w:tab/>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24.1评标委员会由采购人或委托采购代理机构依法组建，负责本项目的评标事务。</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24.2评标委员会独立履行下列职责：</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24.2.1审查投标文件是否符合招标文件的要求，并作出评价；</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24.2.2可以要求投标供应商对投标文件有关事项作出解释或澄清；</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24.2.3推荐中标候选供应商名单，或者受采购人委托按照事先确定的办法直接确定中标供应商；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24.2.4向采购代理机构或者有关部门报告非法干预评标工作的行为；</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24.3评标委员会成员应当履行下列义务：</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24.3.1遵纪守法，客观、公正、廉洁地履行职责；</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24.3.2按照招标文件规定的评标办法和评标标准进行评标，对评审意见承担个人责任；</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24.3.3对评标过程和结果，以及投标人的商业秘密保密；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24.3.4参与评标报告的起草；</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24.3.5配合采购代理机构答复投标供应商提出的质疑；</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24.3.6配合相关部门的投诉处理工作；</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 评标内容的保密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 在投标文件的审查、澄清、评价和比较以及授予合同的过程中，投标人对采购代理机构和评标委员会成员施加影响的任何行为，都将取消其投标资格。</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25.3在评标期间，采购代理机构将通过指定联络人与投标人进行联系。</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26.对投标文件初审</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26.1投标文件初审分为资格性检查和符合性检查。</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 </w:t>
      </w:r>
      <w:r>
        <w:rPr>
          <w:rFonts w:hint="eastAsia" w:ascii="宋体" w:hAnsi="宋体" w:eastAsia="宋体" w:cs="宋体"/>
          <w:color w:val="auto"/>
          <w:sz w:val="21"/>
          <w:szCs w:val="21"/>
          <w:highlight w:val="none"/>
          <w:lang w:val="zh-CN"/>
        </w:rPr>
        <w:t xml:space="preserve">关于信用记录查询：</w:t>
      </w:r>
      <w:r/>
    </w:p>
    <w:p>
      <w:pPr>
        <w:ind w:firstLine="505"/>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26.1.2.1</w:t>
      </w:r>
      <w:r>
        <w:rPr>
          <w:rFonts w:hint="eastAsia" w:ascii="宋体" w:hAnsi="宋体" w:eastAsia="宋体" w:cs="宋体"/>
          <w:color w:val="auto"/>
          <w:sz w:val="21"/>
          <w:szCs w:val="21"/>
          <w:highlight w:val="none"/>
          <w:lang w:val="zh-CN"/>
        </w:rPr>
        <w:t xml:space="preserve">查询时间：</w:t>
      </w:r>
      <w:r>
        <w:rPr>
          <w:rFonts w:hint="eastAsia" w:ascii="宋体" w:hAnsi="宋体" w:eastAsia="宋体" w:cs="宋体"/>
          <w:color w:val="auto"/>
          <w:sz w:val="21"/>
          <w:szCs w:val="21"/>
          <w:highlight w:val="none"/>
        </w:rPr>
        <w:t xml:space="preserve">评标开始前</w:t>
      </w:r>
      <w:r>
        <w:rPr>
          <w:rFonts w:hint="eastAsia" w:ascii="宋体" w:hAnsi="宋体" w:eastAsia="宋体" w:cs="宋体"/>
          <w:color w:val="auto"/>
          <w:sz w:val="21"/>
          <w:szCs w:val="21"/>
          <w:highlight w:val="none"/>
          <w:lang w:val="zh-CN"/>
        </w:rPr>
        <w:t xml:space="preserve">。</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26.1.2.2</w:t>
      </w:r>
      <w:r>
        <w:rPr>
          <w:rFonts w:hint="eastAsia" w:ascii="宋体" w:hAnsi="宋体" w:eastAsia="宋体" w:cs="宋体"/>
          <w:color w:val="auto"/>
          <w:sz w:val="21"/>
          <w:szCs w:val="21"/>
          <w:highlight w:val="none"/>
          <w:lang w:val="zh-CN"/>
        </w:rPr>
        <w:t xml:space="preserve">查询渠道：</w:t>
      </w:r>
      <w:r>
        <w:rPr>
          <w:rFonts w:hint="eastAsia" w:ascii="宋体" w:hAnsi="宋体" w:eastAsia="宋体" w:cs="宋体"/>
          <w:color w:val="auto"/>
          <w:sz w:val="21"/>
          <w:szCs w:val="21"/>
          <w:highlight w:val="none"/>
        </w:rPr>
        <w:t xml:space="preserve">通过“信用中国”网站、中国政府采购网等渠道查询相关主体信用记录。</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26.1.2.3</w:t>
      </w:r>
      <w:r>
        <w:rPr>
          <w:rFonts w:hint="eastAsia" w:ascii="宋体" w:hAnsi="宋体" w:eastAsia="宋体" w:cs="宋体"/>
          <w:color w:val="auto"/>
          <w:sz w:val="21"/>
          <w:szCs w:val="21"/>
          <w:highlight w:val="none"/>
          <w:lang w:val="zh-CN"/>
        </w:rPr>
        <w:t xml:space="preserve">查询证据留存方式：采购代理机构工作人员应根据失信信息，登陆到来源网站页面进行复核并打印，作为证据留存。</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26.1.2.4</w:t>
      </w:r>
      <w:r>
        <w:rPr>
          <w:rFonts w:hint="eastAsia" w:ascii="宋体" w:hAnsi="宋体" w:eastAsia="宋体" w:cs="宋体"/>
          <w:color w:val="auto"/>
          <w:sz w:val="21"/>
          <w:szCs w:val="21"/>
          <w:highlight w:val="none"/>
          <w:lang w:val="zh-CN"/>
        </w:rPr>
        <w:t xml:space="preserve">信用记录使用规则：评审小组在对供应商进行资格性审查时，应根据查询结果对供应商的不良信用记录逐项甄别确认。</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26.1.3符合性检查。依据招标文件的规定，从投标文件的有效性、完整性和对招标文件的响应程度进行审查，以确定是否对招标文件的实质性要求作出响应。</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26.2.1 不同投标人的投标文件由同一单位或者个人编制；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26.2.2不同投</w:t>
      </w:r>
      <w:r>
        <w:rPr>
          <w:rFonts w:hint="eastAsia" w:ascii="宋体" w:hAnsi="宋体" w:eastAsia="宋体" w:cs="宋体"/>
          <w:color w:val="auto"/>
          <w:sz w:val="21"/>
          <w:szCs w:val="21"/>
          <w:highlight w:val="none"/>
        </w:rPr>
        <w:t xml:space="preserve">标人委托同一单位或者个人办理投标事宜；</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26.2.3不同投标人的投标文件载明的项目管理成员或者联系人员为同一人；</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26.2.4不同投标人的投标文件异常一致或者投标报价呈规律性差异；</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26.2.5不同投标人的投标文件相互混装；</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26.3在详细评标之前，</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26.5</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将对确定为实质性响应的投标进行审核，看其是否有计算上或累加上的算术错误，修正错误的原则如下：</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26.6.1投标文件中开标一览表（报价表）内容与投标文件中相应内容不一致的，以开标一览表（报价表）为准；</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26.6.2大写金额和小写金额不一致的，以大写金额为准；</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26.6.3单价金额小数点或者百分比有明显错位的，以开标一览表的总价为准，并修改单价；</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26.6.4总价金额与按单价汇总金额不一致的，以单价金额计算结果为准。</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36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26.7</w:t>
      </w:r>
      <w:r>
        <w:rPr>
          <w:rFonts w:hint="eastAsia" w:ascii="宋体" w:hAnsi="宋体" w:eastAsia="宋体" w:cs="宋体"/>
          <w:b/>
          <w:color w:val="auto"/>
          <w:sz w:val="21"/>
          <w:szCs w:val="21"/>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eastAsia="宋体" w:cs="宋体"/>
          <w:b/>
          <w:color w:val="auto"/>
          <w:sz w:val="21"/>
          <w:szCs w:val="21"/>
          <w:highlight w:val="none"/>
        </w:rPr>
        <w:t xml:space="preserve">不见面开标大厅内</w:t>
      </w:r>
      <w:r>
        <w:rPr>
          <w:rFonts w:hint="eastAsia" w:ascii="宋体" w:hAnsi="宋体" w:eastAsia="宋体" w:cs="宋体"/>
          <w:b/>
          <w:color w:val="auto"/>
          <w:sz w:val="21"/>
          <w:szCs w:val="21"/>
          <w:highlight w:val="none"/>
          <w:lang w:val="zh-CN"/>
        </w:rPr>
        <w:t xml:space="preserve">合理的时间内提供说明，必要时提交相关证明材料；投标人不能证明其报价合理性的，评标委员会应当将其作为无效投标处理。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26.8</w:t>
      </w:r>
      <w:r>
        <w:rPr>
          <w:rFonts w:hint="eastAsia" w:ascii="宋体" w:hAnsi="宋体" w:eastAsia="宋体" w:cs="宋体"/>
          <w:color w:val="auto"/>
          <w:sz w:val="21"/>
          <w:szCs w:val="21"/>
          <w:highlight w:val="none"/>
        </w:rPr>
        <w:t xml:space="preserve">对不同文字文本投标文件的解释发生异议的，以中文文本为准。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rPr>
          <w:rFonts w:hint="eastAsia" w:ascii="宋体" w:hAnsi="宋体" w:eastAsia="宋体" w:cs="宋体"/>
          <w:color w:val="auto"/>
          <w:sz w:val="21"/>
          <w:szCs w:val="21"/>
          <w:highlight w:val="none"/>
          <w:lang w:val="zh-CN"/>
        </w:rPr>
        <w:t xml:space="preserve">评标委员会</w:t>
      </w:r>
      <w:r>
        <w:rPr>
          <w:rFonts w:hint="eastAsia" w:ascii="宋体" w:hAnsi="宋体" w:eastAsia="宋体" w:cs="宋体"/>
          <w:color w:val="auto"/>
          <w:sz w:val="21"/>
          <w:szCs w:val="21"/>
          <w:highlight w:val="none"/>
        </w:rPr>
        <w:t xml:space="preserve">对投标文件的判定，只依据投标内容本身，不依靠开标后的任何外来证明。</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26.10</w:t>
      </w:r>
      <w:r>
        <w:rPr>
          <w:rFonts w:hint="eastAsia" w:ascii="宋体" w:hAnsi="宋体" w:eastAsia="宋体" w:cs="宋体"/>
          <w:color w:val="auto"/>
          <w:sz w:val="21"/>
          <w:szCs w:val="21"/>
          <w:highlight w:val="none"/>
          <w:lang w:val="zh-CN"/>
        </w:rPr>
        <w:t xml:space="preserve">评标委员会</w:t>
      </w:r>
      <w:r>
        <w:rPr>
          <w:rFonts w:hint="eastAsia" w:ascii="宋体" w:hAnsi="宋体" w:eastAsia="宋体" w:cs="宋体"/>
          <w:color w:val="auto"/>
          <w:sz w:val="21"/>
          <w:szCs w:val="21"/>
          <w:highlight w:val="none"/>
        </w:rPr>
        <w:t xml:space="preserve">将拒绝被确定为非实质性响应的投标，投标人不能通过修正或撤销不符之处而使其投标成为实质性响应的投标。</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27.投标的澄清</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28.无效投标和废标</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28.1无效投标的具体情形有：  </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28.1.1投标文件未按招标文件要求签署、盖章或电子签章的；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28.1.2不具备招标文件中规定的资格要求的；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28.1.3报价超过招标文件中规定的预算金额或者最高限价的；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28.1.4</w:t>
      </w:r>
      <w:r>
        <w:rPr>
          <w:rFonts w:hint="eastAsia" w:ascii="宋体" w:hAnsi="宋体" w:eastAsia="宋体" w:cs="宋体"/>
          <w:b/>
          <w:bCs/>
          <w:color w:val="auto"/>
          <w:sz w:val="21"/>
          <w:szCs w:val="21"/>
          <w:highlight w:val="none"/>
        </w:rPr>
        <w:t xml:space="preserve">不同投标人的投标文件使用同一台电脑编制的</w:t>
      </w:r>
      <w:r>
        <w:rPr>
          <w:rFonts w:hint="eastAsia" w:ascii="宋体" w:hAnsi="宋体" w:eastAsia="宋体" w:cs="宋体"/>
          <w:color w:val="auto"/>
          <w:sz w:val="21"/>
          <w:szCs w:val="21"/>
          <w:highlight w:val="none"/>
        </w:rPr>
        <w:t xml:space="preserve">；</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28.1.5投标文件含有采购人不能接受的附加条件的；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28.1.6法律、法规和招标文件规定的其他无效情形。</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 在招标采购中，出现下列情形之一的，应予废标：</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28.2.1符合专业条件的供应商或者对招标文件作实质响应的供应商不足三家的；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28.2.2出现影响采购公正的违法、违规行为的；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28.2.3投标人的报价均超过了采购预算，采购人不能支付的；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28.2.4因重大变故，采购任务取消的。</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 废标后，采购人应当将废标理由通知所有投标人。</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 投标文件的评价和比较</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29.1评标委员会按招标文件规定的评标方法和标准，仅对资格性检查和符合性检查合格的投标文件进行商务和技术评估，综合比较与评价。</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29.2.1服务的质量保证（保障）内容；</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29.2.2服务配备的人员；</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29.2.3投标者的资信情况和履约能力；</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29.2.4投标者提供的其他优惠条件；</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29.2.5参与本项目政府采购工作的态度及信誉；</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29.2.6最低的投标报价或最高的折扣比例是中标的重要条件，但不是唯一条件。</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七、授予合同</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 中标供应商的确认          </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30.1评标委员会按招标文件规定的评标方法和标准进行详细评审后，按采购人的委托向采购人推荐中标候选单位或根据采购人授权直接确定中标供应商。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30.2经评标委员会评审并确定中标供应商后，采购人或授权采购代理机构将在规定的时间内将中标结果在相关媒体上予以公告。</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30.4质疑函递交地点及联系方式详见公告内容</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 合同授予标准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 中标通知书</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361"/>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32.2中标通知书在中标公告发布后将发布在业务系统中，中标通知书发布之日视为中标供应商领取之日，中标供应商自行在业务系统中下载打印。</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32.3中标通知书将成为合同的组成部分。</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32.4采购代理机构对未中标供应商不承担解释未中标原因的义务。</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33.履约保证金</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33.1中标供应商按合同约定要求提交履约保证金。</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33.2履约保证金用以约束供应商在合同履行中的行为，弥补合同执行中由于自身行为可能给采购人带来的各种损失。</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33.3履约保证金（无息）将在中标供应商合同履行完毕且质保期满后，采购人在五个工作日内退返中标供应商。</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 合同的签订</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34.1按照《关于做好政府采购支持企业发展有关事项的通知》（苏财购〔2020〕52号）文件精神，采购人原则上应当在中标通知书发出之日起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日内，按照招标文件及投标文件确定的事项与中标供应商签订政府采购合同。</w:t>
      </w:r>
      <w:r/>
    </w:p>
    <w:p>
      <w:pPr>
        <w:pStyle w:val="807"/>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34.2中标供应商应按中标通知书中规定，由法定代表人或授权代理人与采购人代表签订合同，否则按放弃中标权处理。</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34.3签订合同及合同条款应以招标文件和中标供应商的投标文件及其澄清文件为依据。</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ind w:left="0" w:right="0" w:firstLine="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467507037"/>
      <w:r/>
      <w:bookmarkStart w:id="16" w:name="_Toc158691774"/>
      <w:r/>
      <w:bookmarkStart w:id="17" w:name="_Toc315868058"/>
      <w:r/>
      <w:bookmarkStart w:id="18" w:name="_Toc315875321"/>
      <w:r>
        <w:rPr>
          <w:rFonts w:hint="eastAsia" w:ascii="宋体" w:hAnsi="宋体" w:eastAsia="宋体" w:cs="宋体"/>
          <w:b/>
          <w:color w:val="auto"/>
          <w:sz w:val="21"/>
          <w:szCs w:val="21"/>
          <w:highlight w:val="none"/>
          <w:u w:val="none"/>
        </w:rPr>
        <w:t xml:space="preserve">八、政府采购相关政策</w:t>
      </w:r>
      <w:r/>
    </w:p>
    <w:p>
      <w:pPr>
        <w:ind w:left="0" w:right="0" w:firstLine="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35.节能产品和环境标志产品</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0" w:right="0" w:firstLine="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36.中小企业相关政策：</w:t>
      </w:r>
      <w:r/>
    </w:p>
    <w:p>
      <w:pPr>
        <w:ind w:left="0" w:right="0" w:firstLine="482"/>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36.1本项目专门面向中小企业采购，执行以下相关政策：</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color w:val="auto"/>
          <w:sz w:val="21"/>
          <w:szCs w:val="21"/>
          <w:highlight w:val="none"/>
        </w:rPr>
        <w:t xml:space="preserve">否则视为投标无效。</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36.1.1中小企业划分：</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（1）符合中小企业划分标准的个体工商户，在政府采购活动中视同中小企业。</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（2）中小企业划分标准详见“工信部联企业〔2011〕300号通知”</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36.1.2残疾人福利性单位政策：</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36.1.3监狱企业发展政策：</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36.1.4、中标、成交供应商享受规定的中小企业扶持政策的，其声明函及相关证明材料应当随中标、成交结果同时公告，接受社会监督。</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36.1.5、</w:t>
      </w:r>
      <w:r>
        <w:rPr>
          <w:rFonts w:hint="eastAsia" w:ascii="宋体" w:hAnsi="宋体" w:eastAsia="宋体" w:cs="宋体"/>
          <w:b/>
          <w:color w:val="auto"/>
          <w:sz w:val="21"/>
          <w:szCs w:val="21"/>
          <w:highlight w:val="none"/>
        </w:rPr>
        <w:t xml:space="preserve">专门面向中小企业采购的项目，不再执行价格评审优惠的扶持政策。</w:t>
      </w:r>
      <w:r/>
    </w:p>
    <w:p>
      <w:pPr>
        <w:ind w:left="0" w:right="0" w:firstLine="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九、其他事项</w:t>
      </w:r>
      <w:r/>
    </w:p>
    <w:p>
      <w:pPr>
        <w:ind w:left="0" w:right="0" w:firstLine="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37. 监督和公证</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37.1政府有关监督部门将对招投标全过程进行监督。</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37.2采购代理机构的招标过程将通过公证机关进行公证。</w:t>
      </w:r>
      <w:r/>
    </w:p>
    <w:p>
      <w:pPr>
        <w:ind w:left="0" w:right="0" w:firstLine="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38.未尽事宜</w:t>
      </w:r>
      <w:r/>
    </w:p>
    <w:p>
      <w:pPr>
        <w:ind w:left="0" w:right="0" w:firstLine="36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38.1按《中华人民共和国政府采购法》及其他有关法律法规的规定执行。</w:t>
      </w:r>
      <w:r/>
    </w:p>
    <w:p>
      <w:pPr>
        <w:ind w:firstLine="480"/>
        <w:keepLines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keepLines w:val="0"/>
        <w:pageBreakBefore w:val="0"/>
        <w:spacing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83"/>
        <w:keepLines w:val="0"/>
        <w:pageBreakBefore w:val="0"/>
        <w:spacing w:line="360" w:lineRule="auto"/>
        <w:rPr>
          <w:rFonts w:hint="eastAsia" w:ascii="宋体" w:hAnsi="宋体" w:eastAsia="宋体" w:cs="宋体"/>
          <w:color w:val="auto"/>
          <w:highlight w:val="none"/>
        </w:rPr>
      </w:pPr>
      <w:r/>
      <w:bookmarkStart w:id="19" w:name="_Toc32269"/>
      <w:r>
        <w:rPr>
          <w:rFonts w:hint="eastAsia" w:ascii="宋体" w:hAnsi="宋体" w:eastAsia="宋体" w:cs="宋体"/>
          <w:color w:val="auto"/>
          <w:highlight w:val="none"/>
        </w:rPr>
        <w:t xml:space="preserve">第三部分 项目需求</w:t>
      </w:r>
      <w:bookmarkEnd w:id="19"/>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一、项目概况</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1、项目编号：</w:t>
      </w:r>
      <w:r>
        <w:rPr>
          <w:rFonts w:hint="eastAsia" w:ascii="宋体" w:hAnsi="宋体" w:cs="宋体"/>
          <w:color w:val="auto"/>
          <w:sz w:val="21"/>
          <w:szCs w:val="21"/>
          <w:highlight w:val="none"/>
          <w:lang w:val="en-US" w:eastAsia="zh-CN"/>
        </w:rPr>
        <w:t xml:space="preserve">JSZC-320585-SZYZ-G2025-0008</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2、项目名称：2025年度璜泾镇市容秩序维护</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3、预算金额：人民币（大写）壹佰捌拾万元整 （ ¥1800000.00元）</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4、最高限价：人民币（大写）壹佰捌拾万元整  （¥1800000.00元）</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本项目为太仓市璜泾镇人民政府关于2025年度璜泾镇市容秩序维护，主要内容为全镇市容协管辅助、农贸市场管理、拆违整治协助管理等</w:t>
      </w:r>
      <w:r>
        <w:rPr>
          <w:rFonts w:hint="eastAsia" w:ascii="宋体" w:hAnsi="宋体" w:eastAsia="宋体" w:cs="宋体"/>
          <w:color w:val="auto"/>
          <w:sz w:val="21"/>
          <w:szCs w:val="21"/>
          <w:highlight w:val="none"/>
        </w:rPr>
        <w:t xml:space="preserve">。具体要求详见第三部分项目需求。</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合同履行期限</w:t>
      </w:r>
      <w:r>
        <w:rPr>
          <w:rFonts w:hint="eastAsia" w:ascii="宋体" w:hAnsi="宋体" w:eastAsia="宋体" w:cs="宋体"/>
          <w:color w:val="auto"/>
          <w:sz w:val="21"/>
          <w:szCs w:val="21"/>
          <w:highlight w:val="none"/>
        </w:rPr>
        <w:t xml:space="preserve">：一年</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、服务内容</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工作内容</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1、协助太仓市璜泾镇综合执法局进行</w:t>
      </w:r>
      <w:r>
        <w:rPr>
          <w:rFonts w:hint="eastAsia" w:ascii="宋体" w:hAnsi="宋体" w:eastAsia="宋体" w:cs="宋体"/>
          <w:color w:val="auto"/>
          <w:sz w:val="21"/>
          <w:szCs w:val="21"/>
          <w:highlight w:val="none"/>
          <w:lang w:val="zh-CN" w:eastAsia="zh-CN"/>
        </w:rPr>
        <w:t xml:space="preserve">秩序维护和市容管理</w:t>
      </w:r>
      <w:r>
        <w:rPr>
          <w:rFonts w:hint="eastAsia" w:ascii="宋体" w:hAnsi="宋体" w:eastAsia="宋体" w:cs="宋体"/>
          <w:color w:val="auto"/>
          <w:sz w:val="21"/>
          <w:szCs w:val="21"/>
          <w:highlight w:val="none"/>
          <w:lang w:val="en-US" w:eastAsia="zh-CN"/>
        </w:rPr>
        <w:t xml:space="preserve">：</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市容整洁，做到无“六乱”现象。无乱堆放、乱搭建、乱晾晒、乱停放车辆、乱悬挂、乱竖杆牌，如发现上述违反城市管理法规的行为应进行劝阻，解决不了的及时向太仓市璜泾镇综合执法局报告并协助处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辅助管理范围内街道、学校门口及公共场所禁止出店经营、占道经营、马路市场、游商游贩、占道修车洗车。发现沿街门店有室外经营、占路堆放沙土、杂物和摆放灯箱、广告牌匾以及流动摊点占道经营等行为时，要及时进行劝阻,并做好教育与宣传工作。对拒不服从管理的，要及时向太仓市璜泾镇综合执法局报告，安排清理或调查取证；发现因修、洗车和加工喷漆等行为造成路面污染，以及私自挖掘城市道路、私拉管线造成路面损坏的行为时，要及时进行</w:t>
      </w:r>
      <w:r>
        <w:rPr>
          <w:rFonts w:hint="eastAsia" w:ascii="宋体" w:hAnsi="宋体" w:cs="宋体"/>
          <w:color w:val="auto"/>
          <w:sz w:val="21"/>
          <w:szCs w:val="21"/>
          <w:highlight w:val="none"/>
          <w:lang w:val="en-US" w:eastAsia="zh-CN"/>
        </w:rPr>
        <w:t xml:space="preserve">劝阻</w:t>
      </w:r>
      <w:r>
        <w:rPr>
          <w:rFonts w:hint="eastAsia" w:ascii="宋体" w:hAnsi="宋体" w:eastAsia="宋体" w:cs="宋体"/>
          <w:color w:val="auto"/>
          <w:sz w:val="21"/>
          <w:szCs w:val="21"/>
          <w:highlight w:val="none"/>
          <w:lang w:val="en-US" w:eastAsia="zh-CN"/>
        </w:rPr>
        <w:t xml:space="preserve">并向太仓市璜泾镇综合执法局报告，进行调查处理；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（3）要求人行道上的电瓶车、摩托车停放有序，对电瓶车、摩托车驾驶人在现场的，要劝阻驶人按规定有序停放；对电瓶车、摩托车驾驶人不在现场的，要主动将车辆按规定摆放整齐；</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（4）发现有在沿街建筑物、线杆以及树木上乱贴乱画的行为时，要及时予以</w:t>
      </w:r>
      <w:r>
        <w:rPr>
          <w:rFonts w:hint="eastAsia" w:ascii="宋体" w:hAnsi="宋体" w:cs="宋体"/>
          <w:color w:val="auto"/>
          <w:sz w:val="21"/>
          <w:szCs w:val="21"/>
          <w:highlight w:val="none"/>
          <w:lang w:val="en-US" w:eastAsia="zh-CN"/>
        </w:rPr>
        <w:t xml:space="preserve">劝阻</w:t>
      </w:r>
      <w:r>
        <w:rPr>
          <w:rFonts w:hint="eastAsia" w:ascii="宋体" w:hAnsi="宋体" w:eastAsia="宋体" w:cs="宋体"/>
          <w:color w:val="auto"/>
          <w:sz w:val="21"/>
          <w:szCs w:val="21"/>
          <w:highlight w:val="none"/>
          <w:lang w:val="en-US" w:eastAsia="zh-CN"/>
        </w:rPr>
        <w:t xml:space="preserve">，并要求违法行为人自行清理干净。对拒不服从管理者，及时向太仓市璜泾镇综合执法局报告，由太仓市璜泾镇综合执法局安排调查处理；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（5）发现有不按规定时间、地点倾倒垃圾的行为时，要进行劝阻。对于正在乱倒的要及时</w:t>
      </w:r>
      <w:r>
        <w:rPr>
          <w:rFonts w:hint="eastAsia" w:ascii="宋体" w:hAnsi="宋体" w:cs="宋体"/>
          <w:color w:val="auto"/>
          <w:sz w:val="21"/>
          <w:szCs w:val="21"/>
          <w:highlight w:val="none"/>
          <w:lang w:val="en-US" w:eastAsia="zh-CN"/>
        </w:rPr>
        <w:t xml:space="preserve">劝阻</w:t>
      </w:r>
      <w:r>
        <w:rPr>
          <w:rFonts w:hint="eastAsia" w:ascii="宋体" w:hAnsi="宋体" w:eastAsia="宋体" w:cs="宋体"/>
          <w:color w:val="auto"/>
          <w:sz w:val="21"/>
          <w:szCs w:val="21"/>
          <w:highlight w:val="none"/>
          <w:lang w:val="en-US" w:eastAsia="zh-CN"/>
        </w:rPr>
        <w:t xml:space="preserve">，并要求违法行为人</w:t>
      </w:r>
      <w:r>
        <w:rPr>
          <w:rFonts w:hint="eastAsia" w:ascii="宋体" w:hAnsi="宋体" w:cs="宋体"/>
          <w:color w:val="auto"/>
          <w:sz w:val="21"/>
          <w:szCs w:val="21"/>
          <w:highlight w:val="none"/>
          <w:lang w:val="en-US" w:eastAsia="zh-CN"/>
        </w:rPr>
        <w:t xml:space="preserve">进行</w:t>
      </w:r>
      <w:r>
        <w:rPr>
          <w:rFonts w:hint="eastAsia" w:ascii="宋体" w:hAnsi="宋体" w:eastAsia="宋体" w:cs="宋体"/>
          <w:color w:val="auto"/>
          <w:sz w:val="21"/>
          <w:szCs w:val="21"/>
          <w:highlight w:val="none"/>
          <w:lang w:val="en-US" w:eastAsia="zh-CN"/>
        </w:rPr>
        <w:t xml:space="preserve">清除，已经乱倒而违法行为人又不在现场的，要及时向太仓市璜泾镇综合执法局报告并协助处理；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（6）发现有破坏绿地、损毁树木的行为时，要及时劝阻。并向太仓市璜泾镇综合执法局报告，由太仓市璜泾镇综合执法局安排调查处理;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（7）机动车、非机动车停放入“位”，车辆停放有序，遇车流量较大，主动指挥车辆、疏导交通。</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（8）各类市政设施完好；发现城镇公共设备、市政设施存在安全隐患时，立即采取安全防护措施，及时书面报告太仓市璜泾镇综合执法局、交警中队，并配台相关部门开展行政执法；</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（9）对恶劣天气、公共卫生等突发事件有应急预案，事发时及时报告太仓市璜泾镇综合执法局和有关部门，并协助采取相应措施：积极参与志愿者活动以及应急预案安排的抗灾救险、扫雪等紧急任务；</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（10）完成上级交办的其他各项工作任务，做好协调、有请必到、有求必应、相互配合、齐抓共管、无上级通报、投诉。</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2、农贸市场管理：主要协助太仓市璜泾镇综合执法局进行农贸市场外围店铺店外店的管控以及农贸市场外围设摊的管控。</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配合所在村、社区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甲方相关部门做好拆违、整治等重大行动的</w:t>
      </w:r>
      <w:r>
        <w:rPr>
          <w:rFonts w:hint="eastAsia" w:ascii="宋体" w:hAnsi="宋体" w:eastAsia="宋体" w:cs="宋体"/>
          <w:color w:val="auto"/>
          <w:sz w:val="21"/>
          <w:szCs w:val="21"/>
          <w:highlight w:val="none"/>
          <w:lang w:eastAsia="zh-CN"/>
        </w:rPr>
        <w:t xml:space="preserve">辅助</w:t>
      </w:r>
      <w:r>
        <w:rPr>
          <w:rFonts w:hint="eastAsia" w:ascii="宋体" w:hAnsi="宋体" w:eastAsia="宋体" w:cs="宋体"/>
          <w:color w:val="auto"/>
          <w:sz w:val="21"/>
          <w:szCs w:val="21"/>
          <w:highlight w:val="none"/>
        </w:rPr>
        <w:t xml:space="preserve">保障工作</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（二）拟派本项目的团队人员要求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拟配置不少于25</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en-US" w:eastAsia="zh-CN"/>
        </w:rPr>
        <w:t xml:space="preserve">团队人员</w:t>
      </w:r>
      <w:r>
        <w:rPr>
          <w:rFonts w:hint="eastAsia" w:ascii="宋体" w:hAnsi="宋体" w:eastAsia="宋体" w:cs="宋体"/>
          <w:color w:val="auto"/>
          <w:sz w:val="21"/>
          <w:szCs w:val="21"/>
          <w:highlight w:val="none"/>
        </w:rPr>
        <w:t xml:space="preserve">（男），其中：项目负责人1人，</w:t>
      </w:r>
      <w:r>
        <w:rPr>
          <w:rFonts w:hint="eastAsia" w:ascii="宋体" w:hAnsi="宋体" w:eastAsia="宋体" w:cs="宋体"/>
          <w:color w:val="auto"/>
          <w:sz w:val="21"/>
          <w:szCs w:val="21"/>
          <w:highlight w:val="none"/>
          <w:lang w:val="en-US" w:eastAsia="zh-CN"/>
        </w:rPr>
        <w:t xml:space="preserve">带班队长</w:t>
      </w:r>
      <w:r>
        <w:rPr>
          <w:rFonts w:hint="eastAsia" w:ascii="宋体" w:hAnsi="宋体" w:eastAsia="宋体" w:cs="宋体"/>
          <w:color w:val="auto"/>
          <w:sz w:val="21"/>
          <w:szCs w:val="21"/>
          <w:highlight w:val="none"/>
        </w:rPr>
        <w:t xml:space="preserve">1人，</w:t>
      </w:r>
      <w:r>
        <w:rPr>
          <w:rFonts w:hint="eastAsia" w:ascii="宋体" w:hAnsi="宋体" w:eastAsia="宋体" w:cs="宋体"/>
          <w:color w:val="auto"/>
          <w:sz w:val="21"/>
          <w:szCs w:val="21"/>
          <w:highlight w:val="none"/>
          <w:lang w:val="en-US" w:eastAsia="zh-CN"/>
        </w:rPr>
        <w:t xml:space="preserve">服务人员23</w:t>
      </w:r>
      <w:r>
        <w:rPr>
          <w:rFonts w:hint="eastAsia" w:ascii="宋体" w:hAnsi="宋体" w:eastAsia="宋体" w:cs="宋体"/>
          <w:color w:val="auto"/>
          <w:sz w:val="21"/>
          <w:szCs w:val="21"/>
          <w:highlight w:val="none"/>
        </w:rPr>
        <w:t xml:space="preserve">人，责任心强，</w:t>
      </w:r>
      <w:r>
        <w:rPr>
          <w:rFonts w:hint="eastAsia" w:ascii="宋体" w:hAnsi="宋体" w:eastAsia="宋体" w:cs="宋体"/>
          <w:color w:val="auto"/>
          <w:sz w:val="21"/>
          <w:szCs w:val="21"/>
          <w:highlight w:val="none"/>
          <w:lang w:val="en-US" w:eastAsia="zh-CN"/>
        </w:rPr>
        <w:t xml:space="preserve">服务人员</w:t>
      </w:r>
      <w:r>
        <w:rPr>
          <w:rFonts w:hint="eastAsia" w:ascii="宋体" w:hAnsi="宋体" w:eastAsia="宋体" w:cs="宋体"/>
          <w:color w:val="auto"/>
          <w:sz w:val="21"/>
          <w:szCs w:val="21"/>
          <w:highlight w:val="none"/>
        </w:rPr>
        <w:t xml:space="preserve">具有初中及以上学历；政审合格，体形无明显缺陷，外貌端正；政治面貌：无不良记录；服从管理，有工作责任心、举止文明、礼貌待人；婚姻状况稳定。</w:t>
      </w:r>
      <w:r/>
    </w:p>
    <w:tbl>
      <w:tblPr>
        <w:tblStyle w:val="793"/>
        <w:tblW w:w="4932" w:type="pct"/>
        <w:tblInd w:w="120" w:type="dxa"/>
        <w:tblLayout w:type="autofit"/>
        <w:tblCellMar>
          <w:left w:w="108" w:type="dxa"/>
          <w:top w:w="0" w:type="dxa"/>
          <w:right w:w="108" w:type="dxa"/>
          <w:bottom w:w="0" w:type="dxa"/>
        </w:tblCellMar>
        <w:tblLook w:val="04A0" w:firstRow="1" w:lastRow="0" w:firstColumn="1" w:lastColumn="0" w:noHBand="0" w:noVBand="1"/>
      </w:tblPr>
      <w:tblGrid>
        <w:gridCol w:w="657"/>
        <w:gridCol w:w="931"/>
        <w:gridCol w:w="1071"/>
        <w:gridCol w:w="631"/>
        <w:gridCol w:w="890"/>
        <w:gridCol w:w="5148"/>
      </w:tblGrid>
      <w:tr>
        <w:trPr>
          <w:trHeight w:val="34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年龄要求</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人数</w:t>
            </w:r>
            <w:r/>
          </w:p>
        </w:tc>
        <w:tc>
          <w:tcPr>
            <w:tcBorders>
              <w:top w:val="single" w:color="auto" w:sz="4" w:space="0"/>
              <w:left w:val="single" w:color="auto" w:sz="4" w:space="0"/>
              <w:bottom w:val="single" w:color="auto" w:sz="4" w:space="0"/>
              <w:right w:val="single" w:color="auto" w:sz="4" w:space="0"/>
            </w:tcBorders>
            <w:tcW w:w="27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基本要求</w:t>
            </w:r>
            <w:r/>
          </w:p>
        </w:tc>
      </w:tr>
      <w:tr>
        <w:trPr>
          <w:trHeight w:val="34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55周岁及以下</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男</w:t>
            </w:r>
            <w:r/>
          </w:p>
        </w:tc>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58"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具备较高的文化水平，</w:t>
            </w:r>
            <w:r>
              <w:rPr>
                <w:rFonts w:hint="eastAsia" w:ascii="宋体" w:hAnsi="宋体" w:eastAsia="宋体" w:cs="宋体"/>
                <w:color w:val="auto"/>
                <w:sz w:val="21"/>
                <w:szCs w:val="21"/>
                <w:highlight w:val="none"/>
              </w:rPr>
              <w:t xml:space="preserve">为项目的领导人和决策人，要明确组员的分工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"http://www.zhize8.com/" \t "_blank"</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职责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。制订项目工作计划，及时与甲方沟通。对潜在本项目的风险进行预测,制定调整计划和应急策略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及时发现和消除安全隐患。对项目上发生的突发事件及时处理并汇报公司。项目上有大型活动时做出合理的安保方案和保洁方案。熟悉了解所有消防设施器材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制定应急预案，能按照应急预案处理突发事件</w:t>
            </w:r>
            <w:r>
              <w:rPr>
                <w:rFonts w:hint="eastAsia" w:ascii="宋体" w:hAnsi="宋体" w:eastAsia="宋体" w:cs="宋体"/>
                <w:color w:val="auto"/>
                <w:sz w:val="21"/>
                <w:szCs w:val="21"/>
                <w:highlight w:val="none"/>
                <w:lang w:eastAsia="zh-CN"/>
              </w:rPr>
              <w:t xml:space="preserve">。</w:t>
            </w:r>
            <w:r/>
          </w:p>
        </w:tc>
      </w:tr>
      <w:tr>
        <w:trPr>
          <w:trHeight w:val="34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带班队长</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55周岁及以下</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男</w:t>
            </w:r>
            <w:r/>
          </w:p>
        </w:tc>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58"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具备较高的文化水平，</w:t>
            </w:r>
            <w:r>
              <w:rPr>
                <w:rFonts w:hint="eastAsia" w:ascii="宋体" w:hAnsi="宋体" w:eastAsia="宋体" w:cs="宋体"/>
                <w:color w:val="auto"/>
                <w:sz w:val="21"/>
                <w:szCs w:val="21"/>
                <w:highlight w:val="none"/>
              </w:rPr>
              <w:t xml:space="preserve">熟悉和掌握消防、安保等有关知识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能够协助项目负责人制定各类方案，组织消防培训，处理日常工作中的突发状况，</w:t>
            </w:r>
            <w:r>
              <w:rPr>
                <w:rFonts w:hint="eastAsia" w:ascii="宋体" w:hAnsi="宋体" w:eastAsia="宋体" w:cs="宋体"/>
                <w:color w:val="auto"/>
                <w:sz w:val="21"/>
                <w:szCs w:val="21"/>
                <w:highlight w:val="none"/>
              </w:rPr>
              <w:t xml:space="preserve">对项目上的员工做专业性的指导</w:t>
            </w:r>
            <w:r>
              <w:rPr>
                <w:rFonts w:hint="eastAsia" w:ascii="宋体" w:hAnsi="宋体" w:eastAsia="宋体" w:cs="宋体"/>
                <w:color w:val="auto"/>
                <w:sz w:val="21"/>
                <w:szCs w:val="21"/>
                <w:highlight w:val="none"/>
                <w:lang w:eastAsia="zh-CN"/>
              </w:rPr>
              <w:t xml:space="preserve">。</w:t>
            </w:r>
            <w:r/>
          </w:p>
        </w:tc>
      </w:tr>
      <w:tr>
        <w:trPr>
          <w:trHeight w:val="34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服务人员</w:t>
            </w:r>
            <w:r/>
          </w:p>
        </w:tc>
        <w:tc>
          <w:tcPr>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55周岁及以下</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男</w:t>
            </w:r>
            <w:r/>
          </w:p>
        </w:tc>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2758"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初中及以上文化，服从管理，做好日常</w:t>
            </w:r>
            <w:r>
              <w:rPr>
                <w:rFonts w:hint="eastAsia" w:ascii="宋体" w:hAnsi="宋体" w:eastAsia="宋体" w:cs="宋体"/>
                <w:color w:val="auto"/>
                <w:sz w:val="21"/>
                <w:szCs w:val="21"/>
                <w:highlight w:val="none"/>
              </w:rPr>
              <w:t xml:space="preserve">工作</w:t>
            </w:r>
            <w:r>
              <w:rPr>
                <w:rFonts w:hint="eastAsia" w:ascii="宋体" w:hAnsi="宋体" w:eastAsia="宋体" w:cs="宋体"/>
                <w:color w:val="auto"/>
                <w:sz w:val="21"/>
                <w:szCs w:val="21"/>
                <w:highlight w:val="none"/>
                <w:lang w:eastAsia="zh-CN"/>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拟派</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团队</w:t>
      </w:r>
      <w:r>
        <w:rPr>
          <w:rFonts w:hint="eastAsia" w:ascii="宋体" w:hAnsi="宋体" w:eastAsia="宋体" w:cs="宋体"/>
          <w:color w:val="auto"/>
          <w:sz w:val="21"/>
          <w:szCs w:val="21"/>
          <w:highlight w:val="none"/>
        </w:rPr>
        <w:t xml:space="preserve">人员数量</w:t>
      </w:r>
      <w:r>
        <w:rPr>
          <w:rFonts w:hint="eastAsia" w:ascii="宋体" w:hAnsi="宋体" w:eastAsia="宋体" w:cs="宋体"/>
          <w:color w:val="auto"/>
          <w:sz w:val="21"/>
          <w:szCs w:val="21"/>
          <w:highlight w:val="none"/>
          <w:lang w:val="en-US" w:eastAsia="zh-CN"/>
        </w:rPr>
        <w:t xml:space="preserve">为最低需求，不满足的视为无效响应。</w:t>
      </w:r>
      <w:r/>
    </w:p>
    <w:p>
      <w:pPr>
        <w:numPr>
          <w:ilvl w:val="0"/>
          <w:numId w:val="0"/>
        </w:numPr>
        <w:ind w:firstLine="422"/>
        <w:jc w:val="left"/>
        <w:keepLines w:val="0"/>
        <w:keepNext w:val="0"/>
        <w:pageBreakBefore w:val="0"/>
        <w:spacing w:line="360" w:lineRule="auto"/>
        <w:widowControl/>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本项目为专门面向中小企业采购的服务类项目，拟派本项目团队人员应当是具备《劳动合同》的或者供应商承诺中标后聘请签订《劳动合同》的服务人员参与本项目，否则视为无效投标。</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zh-CN" w:eastAsia="zh-CN"/>
        </w:rPr>
        <w:t xml:space="preserve">）工作管理规定</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1、工作时间：全年每天8:00-12:00，13:00-17:00（具体工作时间听从甲方安排），包括处理各项突发事件及紧急任务。</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人员上岗期间着统一的制服，做到着装整齐。</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3、实行岗前培训，统一上岗，做到文明管理，礼貌待人。</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人员严禁当班时看阅书报、玩手机、游戏机等与工作无关的事情。</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5、严禁</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人员泄露甲方整治计划、工作情况。</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人员工作期间吸烟、喝酒、吃东西、睡觉、玩手机、扎堆聊天、赌博、盗窃、下棋及干私活或者酗酒滋事等，不准做与工作无关的事，不得出现将手插入口袋、背手、挽臂揽腰巡逻等影响形象的行为。</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）验收标准：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1、验收组织方式：本项目由采购人组织进行验收。</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2、履约验收时间：本项目完成后进行验收，采购人向供应商发出《政府采购履约验收通知单》（附件1），验收完成后形成《政府采购履约验收书》（附件2）。</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3、履约验收标准：市容秩序管理服务外包考核细则，详见合同附件。</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、承担风险</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1、中标单位必须给服务工作人员按照国家及太仓市的有关规定支付工资和交纳正常的社会保险等。</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单位工作人员在岗履行职责期间（包括上下班途中），发生自身的人身伤害、伤亡，均由中标单位负责处理并承担经济和人道主义上的责任甲方不承担任何责任。中标单位违返国家相关法规，与聘用人员发生纠纷，均由中标单位负责调解与处理，采购人不承担责任。中标单位在保安服务中违反国家相关法规或保安行业规范，因过失造成他人人身伤亡的，均由中标单位负责处理并承担经济和道义上的责任，采购人不承担任何责任。</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3、在合同期内，因乙方所造成的损失由乙方按实际金额赔偿。</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4、因中标单位管理不善，造成工作范围内的设施、设备等损坏的，由中标单位赔偿，</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有权要求中标单位负责赔偿损失，情节严重的可终止合同甚至诉诸法律。</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5、监管队员上下班情况以及巡逻的监管考核，针对上下班分别以照片上传指定微信群为参考，考量上下班时间，着装情况，队员的精神面貌。日常巡逻通过不定时查岗及规定街面的市容管理。</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20" w:name="_Toc99458935"/>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bookmarkEnd w:id="20"/>
      <w:r>
        <w:rPr>
          <w:rFonts w:hint="eastAsia" w:ascii="宋体" w:hAnsi="宋体" w:eastAsia="宋体" w:cs="宋体"/>
          <w:b/>
          <w:bCs/>
          <w:color w:val="auto"/>
          <w:sz w:val="21"/>
          <w:szCs w:val="21"/>
          <w:highlight w:val="none"/>
        </w:rPr>
        <w:t xml:space="preserve">合同价款的支付及付款方式</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付款方式：</w:t>
      </w:r>
      <w:r/>
    </w:p>
    <w:p>
      <w:pPr>
        <w:ind w:firstLine="420"/>
        <w:spacing w:line="36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lang w:val="en-US" w:eastAsia="zh-CN"/>
        </w:rPr>
        <w:t xml:space="preserve">（1）预付款支付：合同生效后，20个工作日内支付合同金额的10%为预付款。</w:t>
      </w:r>
      <w:r/>
    </w:p>
    <w:p>
      <w:pPr>
        <w:ind w:firstLine="420"/>
        <w:spacing w:line="360" w:lineRule="auto"/>
        <w:rPr>
          <w:rFonts w:hint="eastAsia" w:ascii="Arial" w:hAnsi="Arial" w:eastAsia="Arial" w:cs="Arial"/>
          <w:color w:val="000000"/>
          <w:sz w:val="21"/>
          <w:szCs w:val="21"/>
          <w:highlight w:val="none"/>
          <w:lang w:val="en-US" w:eastAsia="zh-CN"/>
        </w:rPr>
      </w:pPr>
      <w:r>
        <w:rPr>
          <w:rFonts w:hint="eastAsia" w:ascii="Arial" w:hAnsi="Arial" w:eastAsia="Arial" w:cs="Arial"/>
          <w:color w:val="000000"/>
          <w:sz w:val="21"/>
          <w:szCs w:val="21"/>
          <w:highlight w:val="none"/>
          <w:lang w:val="en-US" w:eastAsia="zh-CN"/>
        </w:rPr>
        <w:t xml:space="preserve">（2）预付款扣回：</w:t>
      </w:r>
      <w:r>
        <w:rPr>
          <w:rFonts w:hint="eastAsia" w:ascii="Arial" w:hAnsi="Arial" w:eastAsia="Arial" w:cs="Arial"/>
          <w:color w:val="000000"/>
          <w:sz w:val="21"/>
          <w:szCs w:val="21"/>
          <w:highlight w:val="none"/>
          <w:lang w:val="en-US" w:eastAsia="zh-CN"/>
        </w:rPr>
        <w:t xml:space="preserve">甲方</w:t>
      </w:r>
      <w:r>
        <w:rPr>
          <w:rFonts w:hint="eastAsia" w:ascii="Arial" w:hAnsi="Arial" w:eastAsia="Arial" w:cs="Arial"/>
          <w:color w:val="000000"/>
          <w:sz w:val="21"/>
          <w:szCs w:val="21"/>
          <w:highlight w:val="none"/>
          <w:lang w:val="en-US" w:eastAsia="zh-CN"/>
        </w:rPr>
        <w:t xml:space="preserve">在第一期付款中扣除全部预付款，若第一期付款金额不足以全额扣回预付款，则差额部分从后续进度款中继续扣回，直至全部预付款扣清为止。</w:t>
      </w:r>
      <w:r/>
    </w:p>
    <w:p>
      <w:pPr>
        <w:ind w:firstLine="420"/>
        <w:spacing w:line="360" w:lineRule="auto"/>
        <w:rPr>
          <w:rFonts w:hint="eastAsia" w:ascii="Arial" w:hAnsi="Arial" w:eastAsia="宋体" w:cs="Arial"/>
          <w:color w:val="000000"/>
          <w:sz w:val="21"/>
          <w:szCs w:val="21"/>
          <w:highlight w:val="none"/>
          <w:lang w:eastAsia="zh-CN"/>
        </w:rPr>
      </w:pPr>
      <w:r>
        <w:rPr>
          <w:rFonts w:hint="eastAsia" w:ascii="Arial" w:hAnsi="Arial" w:eastAsia="宋体" w:cs="Arial"/>
          <w:color w:val="000000"/>
          <w:sz w:val="21"/>
          <w:szCs w:val="21"/>
          <w:highlight w:val="none"/>
          <w:lang w:eastAsia="zh-CN"/>
        </w:rPr>
        <w:t xml:space="preserve">（</w:t>
      </w:r>
      <w:r>
        <w:rPr>
          <w:rFonts w:hint="eastAsia" w:ascii="Arial" w:hAnsi="Arial" w:eastAsia="宋体"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履行合同以后，结合</w:t>
      </w:r>
      <w:r>
        <w:rPr>
          <w:rFonts w:hint="eastAsia" w:ascii="Arial" w:hAnsi="Arial" w:eastAsia="宋体" w:cs="Arial"/>
          <w:color w:val="000000"/>
          <w:sz w:val="21"/>
          <w:szCs w:val="21"/>
          <w:highlight w:val="none"/>
          <w:lang w:val="en-US" w:eastAsia="zh-CN"/>
        </w:rPr>
        <w:t xml:space="preserve">每月</w:t>
      </w:r>
      <w:r>
        <w:rPr>
          <w:rFonts w:hint="eastAsia" w:ascii="Arial" w:hAnsi="Arial" w:eastAsia="Arial" w:cs="Arial"/>
          <w:color w:val="000000"/>
          <w:sz w:val="21"/>
          <w:szCs w:val="21"/>
          <w:highlight w:val="none"/>
        </w:rPr>
        <w:t xml:space="preserve">考核标准，以</w:t>
      </w:r>
      <w:r>
        <w:rPr>
          <w:rFonts w:hint="eastAsia" w:ascii="Arial" w:hAnsi="Arial" w:eastAsia="宋体" w:cs="Arial"/>
          <w:color w:val="000000"/>
          <w:sz w:val="21"/>
          <w:szCs w:val="21"/>
          <w:highlight w:val="none"/>
          <w:lang w:val="en-US" w:eastAsia="zh-CN"/>
        </w:rPr>
        <w:t xml:space="preserve">季度</w:t>
      </w:r>
      <w:r>
        <w:rPr>
          <w:rFonts w:hint="eastAsia" w:ascii="Arial" w:hAnsi="Arial" w:eastAsia="Arial" w:cs="Arial"/>
          <w:color w:val="000000"/>
          <w:sz w:val="21"/>
          <w:szCs w:val="21"/>
          <w:highlight w:val="none"/>
        </w:rPr>
        <w:t xml:space="preserve">为单位，每</w:t>
      </w:r>
      <w:r>
        <w:rPr>
          <w:rFonts w:hint="eastAsia" w:ascii="Arial" w:hAnsi="Arial" w:eastAsia="宋体" w:cs="Arial"/>
          <w:color w:val="000000"/>
          <w:sz w:val="21"/>
          <w:szCs w:val="21"/>
          <w:highlight w:val="none"/>
          <w:lang w:val="en-US" w:eastAsia="zh-CN"/>
        </w:rPr>
        <w:t xml:space="preserve">季度</w:t>
      </w:r>
      <w:r>
        <w:rPr>
          <w:rFonts w:hint="eastAsia" w:ascii="Arial" w:hAnsi="Arial" w:eastAsia="Arial" w:cs="Arial"/>
          <w:color w:val="000000"/>
          <w:sz w:val="21"/>
          <w:szCs w:val="21"/>
          <w:highlight w:val="none"/>
        </w:rPr>
        <w:t xml:space="preserve">支付合同总价的</w:t>
      </w:r>
      <w:r>
        <w:rPr>
          <w:rFonts w:hint="eastAsia" w:ascii="Arial" w:hAnsi="Arial" w:eastAsia="宋体" w:cs="Arial"/>
          <w:color w:val="000000"/>
          <w:sz w:val="21"/>
          <w:szCs w:val="21"/>
          <w:highlight w:val="none"/>
          <w:lang w:val="en-US" w:eastAsia="zh-CN"/>
        </w:rPr>
        <w:t xml:space="preserve">25</w:t>
      </w:r>
      <w:r>
        <w:rPr>
          <w:rFonts w:hint="eastAsia" w:ascii="Arial" w:hAnsi="Arial" w:eastAsia="Arial" w:cs="Arial"/>
          <w:color w:val="000000"/>
          <w:sz w:val="21"/>
          <w:szCs w:val="21"/>
          <w:highlight w:val="none"/>
        </w:rPr>
        <w:t xml:space="preserve">%，合同到期后三十个工作日内付清</w:t>
      </w:r>
      <w:r>
        <w:rPr>
          <w:rFonts w:hint="eastAsia" w:ascii="Arial" w:hAnsi="Arial" w:eastAsia="宋体" w:cs="Arial"/>
          <w:color w:val="000000"/>
          <w:sz w:val="21"/>
          <w:szCs w:val="21"/>
          <w:highlight w:val="none"/>
          <w:lang w:eastAsia="zh-CN"/>
        </w:rPr>
        <w:t xml:space="preserve">。</w:t>
      </w:r>
      <w:r/>
    </w:p>
    <w:p>
      <w:pPr>
        <w:ind w:firstLine="420"/>
        <w:keepLines w:val="0"/>
        <w:keepNext w:val="0"/>
        <w:pageBreakBefore w:val="0"/>
        <w:spacing w:line="360" w:lineRule="auto"/>
        <w:widowControl w:val="off"/>
        <w:rPr>
          <w:rFonts w:hint="eastAsia" w:ascii="Arial" w:hAnsi="Arial" w:eastAsia="Arial" w:cs="Arial"/>
          <w:color w:val="000000"/>
          <w:sz w:val="21"/>
          <w:szCs w:val="21"/>
          <w:highlight w:val="none"/>
        </w:rPr>
      </w:pPr>
      <w:r>
        <w:rPr>
          <w:rFonts w:hint="eastAsia" w:ascii="宋体" w:hAnsi="宋体" w:eastAsia="宋体" w:cs="宋体"/>
          <w:color w:val="auto"/>
          <w:sz w:val="21"/>
          <w:szCs w:val="21"/>
          <w:highlight w:val="none"/>
          <w:lang w:val="zh-CN" w:eastAsia="zh-Hans"/>
        </w:rPr>
        <w:t xml:space="preserve">在付款前，</w:t>
      </w:r>
      <w:r>
        <w:rPr>
          <w:rFonts w:hint="eastAsia" w:ascii="宋体" w:hAnsi="宋体" w:eastAsia="宋体" w:cs="宋体"/>
          <w:color w:val="auto"/>
          <w:sz w:val="21"/>
          <w:szCs w:val="21"/>
          <w:highlight w:val="none"/>
          <w:lang w:val="zh-CN"/>
        </w:rPr>
        <w:t xml:space="preserve">甲方根据考核每季度对乙方的服务质量进行考评，考评结果与支付金额挂钩，</w:t>
      </w:r>
      <w:r>
        <w:rPr>
          <w:rFonts w:hint="eastAsia" w:ascii="宋体" w:hAnsi="宋体" w:eastAsia="宋体" w:cs="宋体"/>
          <w:color w:val="auto"/>
          <w:sz w:val="21"/>
          <w:szCs w:val="21"/>
          <w:highlight w:val="none"/>
          <w:lang w:val="zh-CN" w:eastAsia="zh-Hans"/>
        </w:rPr>
        <w:t xml:space="preserve">乙方在考核结果出具后3个工作日内未提出实质异议的，则作为乙方认可考核结果，双方以此为结算依据；即便双方对考核结果有异议，为尽快结算，先按照考核结果结算，异议另行处理。（备注：付款方为太仓市璜泾镇综合行政执法及安全生产监督管理办公室）</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 </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、若中标单位在服务管理期间，违反下列规定，将被解除综合服务合同。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连续两个月得分不满60分的；</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被发现有转包行为的；</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拖欠管理及相关员工工资及群众信访、媒体曝光，核查属实三次以上（含三次）；</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考核方式及办法</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考核工作由甲方定期或不定期进行检查、抽查、记录、确认等方式进行，检查记录由服务单位负责人现场确认，按考核情况进行服务反馈。服务人员考核标准见附表，未尽事项经双方协商确认。扣分记录计入考核评分中。每月总分为100分，直至扣减为零分为止。</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甲方在检查中发现的问题及时通知乙方，乙方及时整改，同时乙方须主动联系甲方，在每周抽查检查考核得分表、每周日常巡查得分表上签字确认，如若乙方不及时签字确认，甲方一律视为乙方默认甲方的考核评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根据检查记录情况，在工作时发现有《考核标准》里的问题，将按《考核标准》内的扣款标准对企业服务费用进行扣除。</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相关罚则</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zh-CN"/>
        </w:rPr>
        <w:t xml:space="preserve">因</w:t>
      </w: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lang w:val="zh-CN"/>
        </w:rPr>
        <w:t xml:space="preserve">人员违反下述条例，当月得分不满100分，但大于60分以上的，对人员及所在公司提出书面批评，责令其改正错误，并要求其写出书面整改报告。</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zh-CN"/>
        </w:rPr>
        <w:t xml:space="preserve">当月得分不满60分的，除了责令其改正错误，并写出书面整改报告之外。应对相关人员及中标公司进行处罚。</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zh-CN"/>
        </w:rPr>
        <w:t xml:space="preserve">连续两个月得分不满60分的，甲方有权选择终止合同，直接辞退更换相关人员。</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lang w:val="zh-CN"/>
        </w:rPr>
        <w:t xml:space="preserve">每月根据考核办法对其进行考核，每扣5分对中标单位罚款200元（罚款由中标单位承担）。</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考核标准见附表</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综合说明：</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1、本项目在确定中标后严禁分包或转包他人，如发生，取消中标资格、终止合同。</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2、合同履行期间，如出现重大综合管理缺陷，招标人有权扣留缺陷出现之日起的合同金额，直至缺陷更正，如中标人对综合管理缺陷不予更正，招标人有权另请其他单位更正，所发生的费用在合同金额中扣除。</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3、中标人在履行合同期间，若所提供的服务不能令招标人满意，如减少双方约定的服务范围，服务人员的素质水平、工作态度等，则招标人有权要求中标人在指定时间内更换管理及服务人员。</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4、投标人所提供的服务内容应能够达到招标文件中的服务要求，并提供详细的服务方案和服务质量标准。</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5、投标人必须承诺招标文件中提出的全部要求，如果以其中某些条款不响应时，应在投标文件中逐条列出，未列出的视同响应。</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6、投标人应对所投项目的全部内容进行报价，只投其中部分内容者或出现选择性报价的，其投标文件将被拒绝。投标总报价包括</w:t>
      </w:r>
      <w:r>
        <w:rPr>
          <w:rFonts w:hint="default" w:ascii="宋体" w:hAnsi="宋体" w:eastAsia="宋体" w:cs="宋体"/>
          <w:color w:val="auto"/>
          <w:sz w:val="21"/>
          <w:szCs w:val="21"/>
          <w:highlight w:val="none"/>
          <w:lang w:val="en-US" w:eastAsia="zh-CN"/>
        </w:rPr>
        <w:t xml:space="preserve">完成服务内容所需的全部费用，具体涵盖：人工费用（含工资、奖金、社保、午餐补贴、法定节假日加班费等）、福利费用、服装费用、通讯费用、交通费用、办公费用、试验检验费用、办公用房租赁及水电费用、保险费用（含服务人员人身安全保险和意外伤害险）、税金、利润，以及政策性文件规定和合同包含的所有风险、责任等费用。</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、成交人在合同履行过程中应对本项目的安全实施负全责，项目实施过程中发生的任何安全事故均由成交人负责，采购人不承担任何法律和经济上的责任。</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、成交人在合同履行期间应严格遵守《中华人民共和国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》和项目所在地的相关规定，所有产生的一切劳动纠纷由成交人承担，采购人不承担任何责任。</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、成交人在合同期内如因未诚信履约等其他原因提前退场的，则须无条件配合</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做好交接工作。</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投标总价一次性报定，包括本文件中的全部服务及服务期间所需人工、培训、管理、装备以及各种税费、专利技术等一切费用。</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11、采购人保留对供应商考察验证的权利。</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12、供应商提供针对本项目现场情况了解及总体分析，方案内容至少包括：①项目现场概况、服务范围、作业内容；②</w:t>
      </w:r>
      <w:r>
        <w:rPr>
          <w:rFonts w:hint="eastAsia" w:ascii="宋体" w:hAnsi="宋体" w:eastAsia="宋体" w:cs="宋体"/>
          <w:bCs/>
          <w:color w:val="auto"/>
          <w:sz w:val="21"/>
          <w:szCs w:val="21"/>
          <w:highlight w:val="none"/>
        </w:rPr>
        <w:t xml:space="preserve">针对项目的重点、难点分析</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bCs/>
          <w:color w:val="auto"/>
          <w:sz w:val="21"/>
          <w:szCs w:val="21"/>
          <w:highlight w:val="none"/>
        </w:rPr>
        <w:t xml:space="preserve">重点、难点应对措施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bCs/>
          <w:color w:val="auto"/>
          <w:sz w:val="21"/>
          <w:szCs w:val="21"/>
          <w:highlight w:val="none"/>
        </w:rPr>
        <w:t xml:space="preserve">投标人自身具备的优势分析</w:t>
      </w:r>
      <w:r>
        <w:rPr>
          <w:rFonts w:hint="eastAsia" w:ascii="宋体" w:hAnsi="宋体" w:eastAsia="宋体" w:cs="宋体"/>
          <w:bCs/>
          <w:color w:val="auto"/>
          <w:sz w:val="21"/>
          <w:szCs w:val="21"/>
          <w:highlight w:val="none"/>
          <w:lang w:eastAsia="zh-CN"/>
        </w:rPr>
        <w:t xml:space="preserve">；⑤</w:t>
      </w:r>
      <w:r>
        <w:rPr>
          <w:rFonts w:hint="eastAsia" w:ascii="宋体" w:hAnsi="宋体" w:eastAsia="宋体" w:cs="宋体"/>
          <w:bCs/>
          <w:color w:val="auto"/>
          <w:sz w:val="21"/>
          <w:szCs w:val="21"/>
          <w:highlight w:val="none"/>
        </w:rPr>
        <w:t xml:space="preserve">对项目管理的服务策划和设想</w:t>
      </w:r>
      <w:r>
        <w:rPr>
          <w:rFonts w:hint="eastAsia" w:ascii="宋体" w:hAnsi="宋体" w:eastAsia="宋体" w:cs="宋体"/>
          <w:bCs/>
          <w:color w:val="auto"/>
          <w:sz w:val="21"/>
          <w:szCs w:val="21"/>
          <w:highlight w:val="none"/>
          <w:lang w:eastAsia="zh-CN"/>
        </w:rPr>
        <w:t xml:space="preserve">；⑥</w:t>
      </w:r>
      <w:r>
        <w:rPr>
          <w:rFonts w:hint="eastAsia" w:ascii="宋体" w:hAnsi="宋体" w:eastAsia="宋体" w:cs="宋体"/>
          <w:bCs/>
          <w:color w:val="auto"/>
          <w:sz w:val="21"/>
          <w:szCs w:val="21"/>
          <w:highlight w:val="none"/>
          <w:lang w:val="en-US" w:eastAsia="zh-CN"/>
        </w:rPr>
        <w:t xml:space="preserve">安全文明管理措施方案</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13、供应商提供针对本项目的</w:t>
      </w:r>
      <w:r>
        <w:rPr>
          <w:rFonts w:hint="eastAsia" w:ascii="宋体" w:hAnsi="宋体" w:eastAsia="宋体" w:cs="宋体"/>
          <w:bCs/>
          <w:color w:val="auto"/>
          <w:sz w:val="21"/>
          <w:szCs w:val="21"/>
          <w:highlight w:val="none"/>
          <w:lang w:val="en-US" w:eastAsia="zh-CN"/>
        </w:rPr>
        <w:t xml:space="preserve">管理服务</w:t>
      </w:r>
      <w:r>
        <w:rPr>
          <w:rFonts w:hint="eastAsia" w:ascii="宋体" w:hAnsi="宋体" w:eastAsia="宋体" w:cs="宋体"/>
          <w:bCs/>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，方案内容至少包括：①国家法定节假日及重大活动具体保障服务措施；②</w:t>
      </w:r>
      <w:r>
        <w:rPr>
          <w:rFonts w:hint="eastAsia" w:ascii="宋体" w:hAnsi="宋体" w:eastAsia="宋体" w:cs="宋体"/>
          <w:bCs/>
          <w:color w:val="auto"/>
          <w:sz w:val="21"/>
          <w:szCs w:val="21"/>
          <w:highlight w:val="none"/>
        </w:rPr>
        <w:t xml:space="preserve">服务人员人事档案、工作台账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管理责任明确性</w:t>
      </w:r>
      <w:r>
        <w:rPr>
          <w:rFonts w:hint="eastAsia" w:ascii="宋体" w:hAnsi="宋体" w:eastAsia="宋体" w:cs="宋体"/>
          <w:color w:val="auto"/>
          <w:sz w:val="21"/>
          <w:szCs w:val="21"/>
          <w:highlight w:val="none"/>
          <w:lang w:eastAsia="zh-CN"/>
        </w:rPr>
        <w:t xml:space="preserve">；④运作流程操作熟练程度。</w:t>
      </w:r>
      <w:r/>
    </w:p>
    <w:p>
      <w:pPr>
        <w:numPr>
          <w:ilvl w:val="0"/>
          <w:numId w:val="0"/>
        </w:numP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14、供应商提供针对本项目的</w:t>
      </w:r>
      <w:r>
        <w:rPr>
          <w:rFonts w:hint="eastAsia" w:ascii="宋体" w:hAnsi="宋体" w:eastAsia="宋体" w:cs="宋体"/>
          <w:bCs/>
          <w:color w:val="auto"/>
          <w:sz w:val="21"/>
          <w:szCs w:val="21"/>
          <w:highlight w:val="none"/>
        </w:rPr>
        <w:t xml:space="preserve">辅助服务方案及措施</w:t>
      </w:r>
      <w:r>
        <w:rPr>
          <w:rFonts w:hint="eastAsia" w:ascii="宋体" w:hAnsi="宋体" w:eastAsia="宋体" w:cs="宋体"/>
          <w:color w:val="auto"/>
          <w:sz w:val="21"/>
          <w:szCs w:val="21"/>
          <w:highlight w:val="none"/>
          <w:lang w:val="en-US" w:eastAsia="zh-CN"/>
        </w:rPr>
        <w:t xml:space="preserve">，方案内容至少包括：①</w:t>
      </w:r>
      <w:r>
        <w:rPr>
          <w:rFonts w:hint="eastAsia" w:ascii="宋体" w:hAnsi="宋体" w:eastAsia="宋体" w:cs="宋体"/>
          <w:bCs/>
          <w:color w:val="auto"/>
          <w:sz w:val="21"/>
          <w:szCs w:val="21"/>
          <w:highlight w:val="none"/>
        </w:rPr>
        <w:t xml:space="preserve">城市管理相关法律法规宣传、收集商家提出的合理诉求并上报的措施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bCs/>
          <w:color w:val="auto"/>
          <w:sz w:val="21"/>
          <w:szCs w:val="21"/>
          <w:highlight w:val="none"/>
        </w:rPr>
        <w:t xml:space="preserve">处理投诉、维稳、执法取证等措施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bCs/>
          <w:color w:val="auto"/>
          <w:sz w:val="21"/>
          <w:szCs w:val="21"/>
          <w:highlight w:val="none"/>
        </w:rPr>
        <w:t xml:space="preserve">对于违法违规行为进行劝导的措施</w:t>
      </w:r>
      <w:r>
        <w:rPr>
          <w:rFonts w:hint="eastAsia" w:ascii="宋体" w:hAnsi="宋体" w:eastAsia="宋体" w:cs="宋体"/>
          <w:bCs/>
          <w:color w:val="auto"/>
          <w:sz w:val="21"/>
          <w:szCs w:val="21"/>
          <w:highlight w:val="none"/>
          <w:lang w:eastAsia="zh-CN"/>
        </w:rPr>
        <w:t xml:space="preserve">；④</w:t>
      </w:r>
      <w:r>
        <w:rPr>
          <w:rFonts w:hint="eastAsia" w:ascii="宋体" w:hAnsi="宋体" w:eastAsia="宋体" w:cs="宋体"/>
          <w:bCs/>
          <w:color w:val="auto"/>
          <w:sz w:val="21"/>
          <w:szCs w:val="21"/>
          <w:highlight w:val="none"/>
        </w:rPr>
        <w:t xml:space="preserve">对于采购人的临时需求响应</w:t>
      </w:r>
      <w:r>
        <w:rPr>
          <w:rFonts w:hint="eastAsia" w:ascii="宋体" w:hAnsi="宋体" w:eastAsia="宋体" w:cs="宋体"/>
          <w:bCs/>
          <w:color w:val="auto"/>
          <w:sz w:val="21"/>
          <w:szCs w:val="21"/>
          <w:highlight w:val="none"/>
          <w:lang w:eastAsia="zh-CN"/>
        </w:rPr>
        <w:t xml:space="preserve">；⑤</w:t>
      </w:r>
      <w:r>
        <w:rPr>
          <w:rFonts w:hint="eastAsia" w:ascii="宋体" w:hAnsi="宋体" w:eastAsia="宋体" w:cs="宋体"/>
          <w:bCs/>
          <w:color w:val="auto"/>
          <w:sz w:val="21"/>
          <w:szCs w:val="21"/>
          <w:highlight w:val="none"/>
        </w:rPr>
        <w:t xml:space="preserve">对于交通案件的基础认识和处理措施</w:t>
      </w:r>
      <w:r>
        <w:rPr>
          <w:rFonts w:hint="eastAsia" w:ascii="宋体" w:hAnsi="宋体" w:eastAsia="宋体" w:cs="宋体"/>
          <w:bCs/>
          <w:color w:val="auto"/>
          <w:sz w:val="21"/>
          <w:szCs w:val="21"/>
          <w:highlight w:val="none"/>
          <w:lang w:eastAsia="zh-CN"/>
        </w:rPr>
        <w:t xml:space="preserve">。</w:t>
      </w:r>
      <w:r/>
    </w:p>
    <w:p>
      <w:pPr>
        <w:numPr>
          <w:ilvl w:val="0"/>
          <w:numId w:val="0"/>
        </w:numPr>
        <w:keepLines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15、供应商提供针对本项目的</w:t>
      </w:r>
      <w:r>
        <w:rPr>
          <w:rFonts w:hint="eastAsia" w:ascii="宋体" w:hAnsi="宋体" w:eastAsia="宋体" w:cs="宋体"/>
          <w:bCs/>
          <w:color w:val="auto"/>
          <w:sz w:val="21"/>
          <w:szCs w:val="21"/>
          <w:highlight w:val="none"/>
          <w:lang w:eastAsia="zh-CN"/>
        </w:rPr>
        <w:t xml:space="preserve">应急管理方案</w:t>
      </w:r>
      <w:r>
        <w:rPr>
          <w:rFonts w:hint="eastAsia" w:ascii="宋体" w:hAnsi="宋体" w:eastAsia="宋体" w:cs="宋体"/>
          <w:color w:val="auto"/>
          <w:sz w:val="21"/>
          <w:szCs w:val="21"/>
          <w:highlight w:val="none"/>
          <w:lang w:val="en-US" w:eastAsia="zh-CN"/>
        </w:rPr>
        <w:t xml:space="preserve">，方案内容至少包括：①</w:t>
      </w:r>
      <w:r>
        <w:rPr>
          <w:rFonts w:hint="eastAsia" w:ascii="宋体" w:hAnsi="宋体" w:eastAsia="宋体" w:cs="宋体"/>
          <w:bCs/>
          <w:color w:val="auto"/>
          <w:sz w:val="21"/>
          <w:szCs w:val="21"/>
          <w:highlight w:val="none"/>
          <w:lang w:eastAsia="zh-CN"/>
        </w:rPr>
        <w:t xml:space="preserve">发生阻碍行政执法事件处置预案；</w:t>
      </w:r>
      <w:r>
        <w:rPr>
          <w:rFonts w:hint="eastAsia" w:ascii="宋体" w:hAnsi="宋体" w:eastAsia="宋体" w:cs="宋体"/>
          <w:color w:val="auto"/>
          <w:sz w:val="21"/>
          <w:szCs w:val="21"/>
          <w:highlight w:val="none"/>
          <w:lang w:val="en-US" w:eastAsia="zh-CN"/>
        </w:rPr>
        <w:t xml:space="preserve">②工伤应急预案；③</w:t>
      </w:r>
      <w:r>
        <w:rPr>
          <w:rFonts w:hint="eastAsia" w:ascii="宋体" w:hAnsi="宋体" w:eastAsia="宋体" w:cs="宋体"/>
          <w:bCs/>
          <w:color w:val="auto"/>
          <w:sz w:val="21"/>
          <w:szCs w:val="21"/>
          <w:highlight w:val="none"/>
          <w:lang w:val="en-US" w:eastAsia="zh-CN"/>
        </w:rPr>
        <w:t xml:space="preserve">自然灾害应急预案；</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bCs/>
          <w:color w:val="auto"/>
          <w:sz w:val="21"/>
          <w:szCs w:val="21"/>
          <w:highlight w:val="none"/>
          <w:lang w:eastAsia="zh-CN"/>
        </w:rPr>
        <w:t xml:space="preserve">安全管理</w:t>
      </w:r>
      <w:r>
        <w:rPr>
          <w:rFonts w:hint="eastAsia" w:ascii="宋体" w:hAnsi="宋体" w:eastAsia="宋体" w:cs="宋体"/>
          <w:bCs/>
          <w:color w:val="auto"/>
          <w:sz w:val="21"/>
          <w:szCs w:val="21"/>
          <w:highlight w:val="none"/>
          <w:lang w:val="en-US" w:eastAsia="zh-CN"/>
        </w:rPr>
        <w:t xml:space="preserve">应急预案；</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bCs/>
          <w:color w:val="auto"/>
          <w:sz w:val="21"/>
          <w:szCs w:val="21"/>
          <w:highlight w:val="none"/>
          <w:lang w:val="en-US" w:eastAsia="zh-CN"/>
        </w:rPr>
        <w:t xml:space="preserve">消防应急预案。</w:t>
      </w:r>
      <w:r/>
    </w:p>
    <w:p>
      <w:pPr>
        <w:numPr>
          <w:ilvl w:val="0"/>
          <w:numId w:val="0"/>
        </w:numP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16、</w:t>
      </w:r>
      <w:r>
        <w:rPr>
          <w:rFonts w:hint="eastAsia" w:ascii="宋体" w:hAnsi="宋体" w:eastAsia="宋体" w:cs="宋体"/>
          <w:color w:val="auto"/>
          <w:sz w:val="21"/>
          <w:szCs w:val="21"/>
          <w:highlight w:val="none"/>
          <w:lang w:val="en-US" w:eastAsia="zh-CN"/>
        </w:rPr>
        <w:t xml:space="preserve">供应商提供针对本项目的</w:t>
      </w:r>
      <w:r>
        <w:rPr>
          <w:rFonts w:hint="eastAsia" w:ascii="宋体" w:hAnsi="宋体" w:eastAsia="宋体" w:cs="宋体"/>
          <w:bCs/>
          <w:color w:val="auto"/>
          <w:sz w:val="21"/>
          <w:szCs w:val="21"/>
          <w:highlight w:val="none"/>
          <w:lang w:eastAsia="zh-CN"/>
        </w:rPr>
        <w:t xml:space="preserve">人员培训方案</w:t>
      </w:r>
      <w:r>
        <w:rPr>
          <w:rFonts w:hint="eastAsia" w:ascii="宋体" w:hAnsi="宋体" w:eastAsia="宋体" w:cs="宋体"/>
          <w:color w:val="auto"/>
          <w:sz w:val="21"/>
          <w:szCs w:val="21"/>
          <w:highlight w:val="none"/>
          <w:lang w:val="en-US" w:eastAsia="zh-CN"/>
        </w:rPr>
        <w:t xml:space="preserve">，方案内容至少包括：①</w:t>
      </w:r>
      <w:r>
        <w:rPr>
          <w:rFonts w:hint="eastAsia" w:ascii="宋体" w:hAnsi="宋体" w:eastAsia="宋体" w:cs="宋体"/>
          <w:bCs/>
          <w:color w:val="auto"/>
          <w:sz w:val="21"/>
          <w:szCs w:val="21"/>
          <w:highlight w:val="none"/>
          <w:lang w:val="en-US" w:eastAsia="zh-CN"/>
        </w:rPr>
        <w:t xml:space="preserve">岗前培训；</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bCs/>
          <w:color w:val="auto"/>
          <w:sz w:val="21"/>
          <w:szCs w:val="21"/>
          <w:highlight w:val="none"/>
          <w:lang w:val="en-US" w:eastAsia="zh-CN"/>
        </w:rPr>
        <w:t xml:space="preserve">岗位职责培训；</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bCs/>
          <w:color w:val="auto"/>
          <w:sz w:val="21"/>
          <w:szCs w:val="21"/>
          <w:highlight w:val="none"/>
          <w:lang w:val="en-US" w:eastAsia="zh-CN"/>
        </w:rPr>
        <w:t xml:space="preserve">岗位操作规范培训；</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bCs/>
          <w:color w:val="auto"/>
          <w:sz w:val="21"/>
          <w:szCs w:val="21"/>
          <w:highlight w:val="none"/>
          <w:lang w:val="en-US" w:eastAsia="zh-CN"/>
        </w:rPr>
        <w:t xml:space="preserve">消防设施使用培训。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17、业绩：投标人在2022年10月1日以来（以合同签订时间为准）具有类似项目业绩。</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本项目不接受联合投标，</w:t>
      </w:r>
      <w:r>
        <w:rPr>
          <w:rFonts w:hint="eastAsia" w:ascii="宋体" w:hAnsi="宋体" w:eastAsia="宋体" w:cs="宋体"/>
          <w:color w:val="auto"/>
          <w:sz w:val="21"/>
          <w:szCs w:val="21"/>
          <w:highlight w:val="none"/>
        </w:rPr>
        <w:t xml:space="preserve">且</w:t>
      </w:r>
      <w:r>
        <w:rPr>
          <w:rFonts w:hint="eastAsia" w:ascii="宋体" w:hAnsi="宋体" w:eastAsia="宋体" w:cs="宋体"/>
          <w:color w:val="auto"/>
          <w:sz w:val="21"/>
          <w:szCs w:val="21"/>
          <w:highlight w:val="none"/>
          <w:lang w:val="zh-CN"/>
        </w:rPr>
        <w:t xml:space="preserve">不得分包或转包。一经发现，采购人有权终止合同。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、凡涉及本项目的补充说明和修改，均以苏州政府采购网上发布的信息为准。</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、政府采购政策</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（一）节能产品和环境标志产品</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1" w:name="_Hlk45012782"/>
      <w:r>
        <w:rPr>
          <w:rFonts w:hint="eastAsia" w:ascii="宋体" w:hAnsi="宋体" w:eastAsia="宋体" w:cs="宋体"/>
          <w:color w:val="auto"/>
          <w:sz w:val="21"/>
          <w:szCs w:val="21"/>
          <w:highlight w:val="none"/>
          <w:lang w:val="en-US"/>
        </w:rPr>
        <w:t xml:space="preserve">并提供由国家确定的认证机构出具的、处于有效期之内的节能产品或环境标志产品认证证书，否则视为未实质响应。</w:t>
      </w:r>
      <w:bookmarkEnd w:id="21"/>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小微企业的价格分评审：</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专门面向中小企业采购的项目，不再执行价格评审优惠的扶持政策。</w:t>
      </w:r>
      <w:r/>
    </w:p>
    <w:p>
      <w:pPr>
        <w:jc w:val="both"/>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zh-CN" w:eastAsia="zh-CN" w:bidi="ar-SA"/>
        </w:rPr>
        <w:t xml:space="preserve">、依据江苏省财政厅《关于推动解决政府采购异常低价问题相关工作的通知》（苏财购〔2025〕62号）要求：</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rPr>
        <w:t xml:space="preserve">根据苏财购〔2025〕62号文件规定，评审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rPr>
        <w:t xml:space="preserve">启动异常低价投标（响应）审查后，评审委员会将通过苏采云系统要求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auto"/>
          <w:szCs w:val="21"/>
          <w:highlight w:val="none"/>
        </w:rPr>
        <w:br w:type="page" w:clear="all"/>
      </w:r>
      <w:r>
        <w:rPr>
          <w:rFonts w:hint="eastAsia" w:ascii="宋体" w:hAnsi="宋体" w:eastAsia="宋体" w:cs="宋体"/>
          <w:color w:val="auto"/>
          <w:spacing w:val="-17"/>
          <w:sz w:val="21"/>
          <w:szCs w:val="24"/>
          <w:highlight w:val="none"/>
        </w:rPr>
        <w:t xml:space="preserve">附件</w:t>
      </w:r>
      <w:r>
        <w:rPr>
          <w:rFonts w:hint="eastAsia" w:ascii="宋体" w:hAnsi="宋体" w:eastAsia="宋体" w:cs="宋体"/>
          <w:color w:val="auto"/>
          <w:spacing w:val="-61"/>
          <w:sz w:val="21"/>
          <w:szCs w:val="24"/>
          <w:highlight w:val="none"/>
        </w:rPr>
        <w:t xml:space="preserve"> </w:t>
      </w:r>
      <w:r>
        <w:rPr>
          <w:rFonts w:hint="eastAsia" w:ascii="宋体" w:hAnsi="宋体" w:eastAsia="宋体" w:cs="宋体"/>
          <w:color w:val="auto"/>
          <w:spacing w:val="-17"/>
          <w:sz w:val="21"/>
          <w:szCs w:val="24"/>
          <w:highlight w:val="none"/>
        </w:rPr>
        <w:t xml:space="preserve">1</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pacing w:val="17"/>
          <w:sz w:val="36"/>
          <w:szCs w:val="36"/>
          <w:highlight w:val="none"/>
        </w:rPr>
        <w:t xml:space="preserve">政府采购履约验收通知单（参考样本）</w:t>
      </w:r>
      <w:r/>
    </w:p>
    <w:p>
      <w:pPr>
        <w:ind w:left="85"/>
        <w:jc w:val="both"/>
        <w:spacing w:before="216" w:line="214" w:lineRule="auto"/>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 xml:space="preserve">供应商：</w:t>
      </w:r>
      <w:r/>
    </w:p>
    <w:p>
      <w:pPr>
        <w:jc w:val="both"/>
        <w:spacing w:line="44" w:lineRule="exact"/>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bl>
      <w:tblPr>
        <w:tblStyle w:val="793"/>
        <w:tblW w:w="9318"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both"/>
              <w:spacing w:before="249"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采购人</w:t>
            </w:r>
            <w:r/>
          </w:p>
        </w:tc>
        <w:tc>
          <w:tcPr>
            <w:gridSpan w:val="3"/>
            <w:tcW w:w="6708"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both"/>
              <w:spacing w:before="249" w:line="211"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项目名称</w:t>
            </w:r>
            <w:r/>
          </w:p>
        </w:tc>
        <w:tc>
          <w:tcPr>
            <w:gridSpan w:val="3"/>
            <w:tcW w:w="6708"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both"/>
              <w:spacing w:before="247"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合同名称</w:t>
            </w:r>
            <w:r/>
          </w:p>
        </w:tc>
        <w:tc>
          <w:tcPr>
            <w:gridSpan w:val="3"/>
            <w:tcW w:w="6708"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both"/>
              <w:spacing w:before="247"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合同编号</w:t>
            </w:r>
            <w:r/>
          </w:p>
        </w:tc>
        <w:tc>
          <w:tcPr>
            <w:tcW w:w="1961"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jc w:val="both"/>
              <w:spacing w:before="247"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合同金额</w:t>
            </w:r>
            <w:r/>
          </w:p>
        </w:tc>
        <w:tc>
          <w:tcPr>
            <w:tcW w:w="2608"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both"/>
              <w:spacing w:before="248"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验收时间</w:t>
            </w:r>
            <w:r/>
          </w:p>
        </w:tc>
        <w:tc>
          <w:tcPr>
            <w:tcW w:w="1961"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jc w:val="both"/>
              <w:spacing w:before="248"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验收地点</w:t>
            </w:r>
            <w:r/>
          </w:p>
        </w:tc>
        <w:tc>
          <w:tcPr>
            <w:tcW w:w="2608"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jc w:val="both"/>
              <w:spacing w:before="248"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 xml:space="preserve">联系人</w:t>
            </w:r>
            <w:r/>
          </w:p>
        </w:tc>
        <w:tc>
          <w:tcPr>
            <w:tcW w:w="1961"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5"/>
              <w:jc w:val="both"/>
              <w:spacing w:before="248"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3"/>
                <w:sz w:val="23"/>
                <w:szCs w:val="23"/>
                <w:highlight w:val="none"/>
              </w:rPr>
              <w:t xml:space="preserve">联系电话</w:t>
            </w:r>
            <w:r/>
          </w:p>
        </w:tc>
        <w:tc>
          <w:tcPr>
            <w:tcW w:w="2608"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318" w:type="dxa"/>
            <w:textDirection w:val="lrTb"/>
            <w:noWrap w:val="false"/>
          </w:tcPr>
          <w:p>
            <w:pPr>
              <w:ind w:left="3353"/>
              <w:jc w:val="both"/>
              <w:spacing w:before="250"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firstLine="4720"/>
              <w:jc w:val="both"/>
              <w:spacing w:before="75" w:line="507" w:lineRule="auto"/>
              <w:rPr>
                <w:rFonts w:hint="eastAsia" w:ascii="宋体" w:hAnsi="宋体" w:eastAsia="宋体" w:cs="宋体"/>
                <w:color w:val="auto"/>
                <w:spacing w:val="3"/>
                <w:sz w:val="23"/>
                <w:szCs w:val="23"/>
                <w:highlight w:val="none"/>
              </w:rPr>
            </w:pPr>
            <w:r>
              <w:rPr>
                <w:rFonts w:hint="eastAsia" w:ascii="宋体" w:hAnsi="宋体" w:eastAsia="宋体" w:cs="宋体"/>
                <w:color w:val="auto"/>
                <w:spacing w:val="3"/>
                <w:sz w:val="23"/>
                <w:szCs w:val="23"/>
                <w:highlight w:val="none"/>
              </w:rPr>
              <w:t xml:space="preserve">单位公章</w:t>
            </w:r>
            <w:r/>
          </w:p>
          <w:p>
            <w:pPr>
              <w:ind w:right="2893" w:firstLine="4600"/>
              <w:jc w:val="both"/>
              <w:spacing w:before="75" w:line="507"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spacing w:val="-16"/>
                <w:sz w:val="23"/>
                <w:szCs w:val="23"/>
                <w:highlight w:val="none"/>
              </w:rPr>
              <w:t xml:space="preserve">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 xml:space="preserve">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 xml:space="preserve">日</w:t>
            </w:r>
            <w:r/>
          </w:p>
        </w:tc>
      </w:tr>
    </w:tbl>
    <w:p>
      <w:pPr>
        <w:jc w:val="both"/>
        <w:spacing w:before="240" w:after="60"/>
        <w:rPr>
          <w:rFonts w:hint="eastAsia" w:ascii="宋体" w:hAnsi="宋体" w:eastAsia="宋体" w:cs="宋体"/>
          <w:b/>
          <w:bCs/>
          <w:color w:val="auto"/>
          <w:sz w:val="28"/>
          <w:szCs w:val="28"/>
          <w:highlight w:val="none"/>
        </w:rPr>
        <w:sectPr>
          <w:footerReference w:type="default" r:id="rId11"/>
          <w:footerReference w:type="first" r:id="rId12"/>
          <w:footnotePr/>
          <w:endnotePr/>
          <w:type w:val="nextPage"/>
          <w:pgSz w:w="11906" w:h="16838" w:orient="portrait"/>
          <w:pgMar w:top="1418" w:right="1134" w:bottom="1134" w:left="1418" w:header="624" w:footer="510" w:gutter="113"/>
          <w:cols w:num="1" w:sep="0" w:space="720" w:equalWidth="1"/>
          <w:docGrid w:linePitch="360"/>
          <w:titlePg/>
        </w:sectPr>
        <w:outlineLvl w:val="0"/>
      </w:pPr>
      <w:r>
        <w:rPr>
          <w:rFonts w:hint="eastAsia" w:ascii="宋体" w:hAnsi="宋体" w:eastAsia="宋体" w:cs="宋体"/>
          <w:b/>
          <w:bCs/>
          <w:color w:val="auto"/>
          <w:sz w:val="28"/>
          <w:szCs w:val="28"/>
          <w:highlight w:val="none"/>
        </w:rPr>
      </w:r>
      <w:r/>
    </w:p>
    <w:p>
      <w:pPr>
        <w:jc w:val="both"/>
        <w:spacing w:before="101" w:after="120" w:line="207" w:lineRule="auto"/>
        <w:rPr>
          <w:rFonts w:hint="eastAsia" w:ascii="宋体" w:hAnsi="宋体" w:eastAsia="宋体" w:cs="宋体"/>
          <w:color w:val="auto"/>
          <w:sz w:val="21"/>
          <w:szCs w:val="24"/>
          <w:highlight w:val="none"/>
        </w:rPr>
      </w:pPr>
      <w:r>
        <w:rPr>
          <w:rFonts w:hint="eastAsia" w:ascii="宋体" w:hAnsi="宋体" w:eastAsia="宋体" w:cs="宋体"/>
          <w:color w:val="auto"/>
          <w:spacing w:val="-4"/>
          <w:sz w:val="21"/>
          <w:szCs w:val="24"/>
          <w:highlight w:val="none"/>
        </w:rPr>
        <w:t xml:space="preserve">附件 2</w:t>
      </w:r>
      <w:r/>
    </w:p>
    <w:p>
      <w:pPr>
        <w:ind w:left="3812"/>
        <w:jc w:val="both"/>
        <w:spacing w:before="104" w:line="185" w:lineRule="auto"/>
        <w:rPr>
          <w:rFonts w:hint="eastAsia" w:ascii="宋体" w:hAnsi="宋体" w:eastAsia="宋体" w:cs="宋体"/>
          <w:color w:val="auto"/>
          <w:sz w:val="36"/>
          <w:szCs w:val="36"/>
          <w:highlight w:val="none"/>
        </w:rPr>
      </w:pPr>
      <w:r>
        <w:rPr>
          <w:rFonts w:hint="eastAsia" w:ascii="宋体" w:hAnsi="宋体" w:eastAsia="宋体" w:cs="宋体"/>
          <w:color w:val="auto"/>
          <w:spacing w:val="19"/>
          <w:sz w:val="36"/>
          <w:szCs w:val="36"/>
          <w:highlight w:val="none"/>
        </w:rPr>
        <w:t xml:space="preserve">政府采购履约验收书参考样本(服务类)</w:t>
      </w:r>
      <w:r/>
    </w:p>
    <w:tbl>
      <w:tblPr>
        <w:tblStyle w:val="793"/>
        <w:tblW w:w="14174" w:type="dxa"/>
        <w:tblInd w:w="2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jc w:val="both"/>
              <w:spacing w:before="29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 xml:space="preserve">采购人</w:t>
            </w:r>
            <w:r/>
          </w:p>
        </w:tc>
        <w:tc>
          <w:tcPr>
            <w:tcW w:w="1714"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816" w:type="dxa"/>
            <w:textDirection w:val="lrTb"/>
            <w:noWrap w:val="false"/>
          </w:tcPr>
          <w:p>
            <w:pPr>
              <w:ind w:left="553"/>
              <w:jc w:val="both"/>
              <w:spacing w:before="29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 xml:space="preserve">项目名称</w:t>
            </w:r>
            <w:r/>
          </w:p>
        </w:tc>
        <w:tc>
          <w:tcPr>
            <w:tcW w:w="2476"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987" w:type="dxa"/>
            <w:textDirection w:val="lrTb"/>
            <w:noWrap w:val="false"/>
          </w:tcPr>
          <w:p>
            <w:pPr>
              <w:ind w:left="1640"/>
              <w:jc w:val="both"/>
              <w:spacing w:before="29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合同名称</w:t>
            </w:r>
            <w:r/>
          </w:p>
        </w:tc>
        <w:tc>
          <w:tcPr>
            <w:tcW w:w="2556"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4"/>
        </w:trPr>
        <w:tc>
          <w:tcPr>
            <w:tcW w:w="1625" w:type="dxa"/>
            <w:textDirection w:val="lrTb"/>
            <w:noWrap w:val="false"/>
          </w:tcPr>
          <w:p>
            <w:pPr>
              <w:ind w:left="544"/>
              <w:jc w:val="both"/>
              <w:spacing w:before="29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 xml:space="preserve">供应商</w:t>
            </w:r>
            <w:r/>
          </w:p>
        </w:tc>
        <w:tc>
          <w:tcPr>
            <w:tcW w:w="1714"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816" w:type="dxa"/>
            <w:textDirection w:val="lrTb"/>
            <w:noWrap w:val="false"/>
          </w:tcPr>
          <w:p>
            <w:pPr>
              <w:ind w:left="285"/>
              <w:jc w:val="both"/>
              <w:spacing w:before="29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项目及合同编号</w:t>
            </w:r>
            <w:r/>
          </w:p>
        </w:tc>
        <w:tc>
          <w:tcPr>
            <w:tcW w:w="2476"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987" w:type="dxa"/>
            <w:textDirection w:val="lrTb"/>
            <w:noWrap w:val="false"/>
          </w:tcPr>
          <w:p>
            <w:pPr>
              <w:ind w:left="1640"/>
              <w:jc w:val="both"/>
              <w:spacing w:before="29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合同金额</w:t>
            </w:r>
            <w:r/>
          </w:p>
        </w:tc>
        <w:tc>
          <w:tcPr>
            <w:tcW w:w="2556"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1625" w:type="dxa"/>
            <w:textDirection w:val="lrTb"/>
            <w:noWrap w:val="false"/>
          </w:tcPr>
          <w:p>
            <w:pPr>
              <w:ind w:left="186"/>
              <w:jc w:val="both"/>
              <w:spacing w:before="267" w:line="240" w:lineRule="exact"/>
              <w:rPr>
                <w:rFonts w:hint="eastAsia" w:ascii="宋体" w:hAnsi="宋体" w:eastAsia="宋体" w:cs="宋体"/>
                <w:color w:val="auto"/>
                <w:sz w:val="18"/>
                <w:szCs w:val="18"/>
                <w:highlight w:val="none"/>
              </w:rPr>
            </w:pPr>
            <w:r>
              <w:rPr>
                <w:rFonts w:hint="eastAsia" w:ascii="宋体" w:hAnsi="宋体" w:eastAsia="宋体" w:cs="宋体"/>
                <w:color w:val="auto"/>
                <w:spacing w:val="-2"/>
                <w:position w:val="1"/>
                <w:sz w:val="18"/>
                <w:szCs w:val="18"/>
                <w:highlight w:val="none"/>
              </w:rPr>
              <w:t xml:space="preserve">分期（段）验收</w:t>
            </w:r>
            <w:r/>
          </w:p>
        </w:tc>
        <w:tc>
          <w:tcPr>
            <w:tcW w:w="1714" w:type="dxa"/>
            <w:textDirection w:val="lrTb"/>
            <w:noWrap w:val="false"/>
          </w:tcPr>
          <w:p>
            <w:pPr>
              <w:ind w:left="367"/>
              <w:jc w:val="both"/>
              <w:spacing w:before="267" w:line="240" w:lineRule="exact"/>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 xml:space="preserve">是□</w:t>
            </w:r>
            <w:r>
              <w:rPr>
                <w:rFonts w:hint="eastAsia" w:ascii="宋体" w:hAnsi="宋体" w:eastAsia="宋体" w:cs="宋体"/>
                <w:color w:val="auto"/>
                <w:spacing w:val="4"/>
                <w:position w:val="1"/>
                <w:sz w:val="18"/>
                <w:szCs w:val="18"/>
                <w:highlight w:val="none"/>
              </w:rPr>
              <w:t xml:space="preserve">   </w:t>
            </w:r>
            <w:r>
              <w:rPr>
                <w:rFonts w:hint="eastAsia" w:ascii="宋体" w:hAnsi="宋体" w:eastAsia="宋体" w:cs="宋体"/>
                <w:color w:val="auto"/>
                <w:spacing w:val="-6"/>
                <w:position w:val="1"/>
                <w:sz w:val="18"/>
                <w:szCs w:val="18"/>
                <w:highlight w:val="none"/>
              </w:rPr>
              <w:t xml:space="preserve">否□</w:t>
            </w:r>
            <w:r/>
          </w:p>
        </w:tc>
        <w:tc>
          <w:tcPr>
            <w:tcW w:w="1816" w:type="dxa"/>
            <w:textDirection w:val="lrTb"/>
            <w:noWrap w:val="false"/>
          </w:tcPr>
          <w:p>
            <w:pPr>
              <w:ind w:left="284"/>
              <w:jc w:val="both"/>
              <w:spacing w:before="267" w:line="240" w:lineRule="exact"/>
              <w:rPr>
                <w:rFonts w:hint="eastAsia" w:ascii="宋体" w:hAnsi="宋体" w:eastAsia="宋体" w:cs="宋体"/>
                <w:color w:val="auto"/>
                <w:sz w:val="18"/>
                <w:szCs w:val="18"/>
                <w:highlight w:val="none"/>
              </w:rPr>
            </w:pPr>
            <w:r>
              <w:rPr>
                <w:rFonts w:hint="eastAsia" w:ascii="宋体" w:hAnsi="宋体" w:eastAsia="宋体" w:cs="宋体"/>
                <w:color w:val="auto"/>
                <w:spacing w:val="-2"/>
                <w:position w:val="1"/>
                <w:sz w:val="18"/>
                <w:szCs w:val="18"/>
                <w:highlight w:val="none"/>
              </w:rPr>
              <w:t xml:space="preserve">分期（段）情况</w:t>
            </w:r>
            <w:r/>
          </w:p>
        </w:tc>
        <w:tc>
          <w:tcPr>
            <w:gridSpan w:val="4"/>
            <w:tcW w:w="9019" w:type="dxa"/>
            <w:textDirection w:val="lrTb"/>
            <w:noWrap w:val="false"/>
          </w:tcPr>
          <w:p>
            <w:pPr>
              <w:ind w:left="2804"/>
              <w:jc w:val="both"/>
              <w:spacing w:before="267" w:line="240" w:lineRule="exact"/>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 xml:space="preserve">共分   期（段</w:t>
            </w:r>
            <w:r>
              <w:rPr>
                <w:rFonts w:hint="eastAsia" w:ascii="宋体" w:hAnsi="宋体" w:eastAsia="宋体" w:cs="宋体"/>
                <w:color w:val="auto"/>
                <w:spacing w:val="6"/>
                <w:position w:val="1"/>
                <w:sz w:val="18"/>
                <w:szCs w:val="18"/>
                <w:highlight w:val="none"/>
              </w:rPr>
              <w:t xml:space="preserve">），</w:t>
            </w:r>
            <w:r>
              <w:rPr>
                <w:rFonts w:hint="eastAsia" w:ascii="宋体" w:hAnsi="宋体" w:eastAsia="宋体" w:cs="宋体"/>
                <w:color w:val="auto"/>
                <w:spacing w:val="-1"/>
                <w:position w:val="1"/>
                <w:sz w:val="18"/>
                <w:szCs w:val="18"/>
                <w:highlight w:val="none"/>
              </w:rPr>
              <w:t xml:space="preserve">此为第   期（段）验收</w:t>
            </w:r>
            <w:r/>
          </w:p>
        </w:tc>
      </w:tr>
      <w:tr>
        <w:trPr>
          <w:trHeight w:val="1679"/>
        </w:trPr>
        <w:tc>
          <w:tcPr>
            <w:tcW w:w="1625" w:type="dxa"/>
            <w:textDirection w:val="lrTb"/>
            <w:noWrap w:val="false"/>
          </w:tcPr>
          <w:p>
            <w:pPr>
              <w:jc w:val="both"/>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6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54"/>
              <w:jc w:val="both"/>
              <w:spacing w:before="5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验收时间</w:t>
            </w:r>
            <w:r/>
          </w:p>
        </w:tc>
        <w:tc>
          <w:tcPr>
            <w:tcW w:w="1714"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816" w:type="dxa"/>
            <w:textDirection w:val="lrTb"/>
            <w:noWrap w:val="false"/>
          </w:tcPr>
          <w:p>
            <w:pPr>
              <w:jc w:val="both"/>
              <w:spacing w:line="26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jc w:val="both"/>
              <w:spacing w:line="26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jc w:val="both"/>
              <w:spacing w:line="26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550"/>
              <w:jc w:val="both"/>
              <w:spacing w:before="5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验收地点</w:t>
            </w:r>
            <w:r/>
          </w:p>
        </w:tc>
        <w:tc>
          <w:tcPr>
            <w:tcW w:w="2476"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987" w:type="dxa"/>
            <w:textDirection w:val="lrTb"/>
            <w:noWrap w:val="false"/>
          </w:tcPr>
          <w:p>
            <w:pPr>
              <w:jc w:val="both"/>
              <w:spacing w:line="26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jc w:val="both"/>
              <w:spacing w:line="26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jc w:val="both"/>
              <w:spacing w:line="26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1459"/>
              <w:jc w:val="both"/>
              <w:spacing w:before="59"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验收组织形式</w:t>
            </w:r>
            <w:r/>
          </w:p>
        </w:tc>
        <w:tc>
          <w:tcPr>
            <w:tcW w:w="2556" w:type="dxa"/>
            <w:textDirection w:val="lrTb"/>
            <w:noWrap w:val="false"/>
          </w:tcPr>
          <w:p>
            <w:pPr>
              <w:ind w:left="673"/>
              <w:jc w:val="both"/>
              <w:spacing w:before="267" w:line="239" w:lineRule="exact"/>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 xml:space="preserve">□自行简易验收</w:t>
            </w:r>
            <w:r/>
          </w:p>
          <w:p>
            <w:pPr>
              <w:jc w:val="both"/>
              <w:spacing w:line="2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73"/>
              <w:jc w:val="both"/>
              <w:spacing w:before="58" w:line="240" w:lineRule="exact"/>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 xml:space="preserve">□验收小组验收</w:t>
            </w:r>
            <w:r/>
          </w:p>
          <w:p>
            <w:pPr>
              <w:jc w:val="both"/>
              <w:spacing w:line="26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82"/>
              <w:jc w:val="both"/>
              <w:spacing w:before="58" w:line="239" w:lineRule="exact"/>
              <w:rPr>
                <w:rFonts w:hint="eastAsia" w:ascii="宋体" w:hAnsi="宋体" w:eastAsia="宋体" w:cs="宋体"/>
                <w:color w:val="auto"/>
                <w:sz w:val="18"/>
                <w:szCs w:val="18"/>
                <w:highlight w:val="none"/>
              </w:rPr>
            </w:pPr>
            <w:r>
              <w:rPr>
                <w:rFonts w:hint="eastAsia" w:ascii="宋体" w:hAnsi="宋体" w:eastAsia="宋体" w:cs="宋体"/>
                <w:color w:val="auto"/>
                <w:spacing w:val="-3"/>
                <w:position w:val="1"/>
                <w:sz w:val="18"/>
                <w:szCs w:val="18"/>
                <w:highlight w:val="none"/>
              </w:rPr>
              <w:t xml:space="preserve">□采购代理机构验收</w:t>
            </w:r>
            <w:r/>
          </w:p>
        </w:tc>
      </w:tr>
      <w:tr>
        <w:trPr>
          <w:cantSplit/>
          <w:trHeight w:val="560"/>
        </w:trPr>
        <w:tc>
          <w:tcPr>
            <w:tcBorders>
              <w:bottom w:val="none" w:color="000000" w:sz="4" w:space="0"/>
            </w:tcBorders>
            <w:tcW w:w="1625" w:type="dxa"/>
            <w:vMerge w:val="restart"/>
            <w:textDirection w:val="lrTb"/>
            <w:noWrap w:val="false"/>
          </w:tcPr>
          <w:p>
            <w:pPr>
              <w:jc w:val="both"/>
              <w:spacing w:line="26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jc w:val="both"/>
              <w:spacing w:line="26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jc w:val="both"/>
              <w:spacing w:line="266"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454"/>
              <w:jc w:val="both"/>
              <w:spacing w:before="5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验收内容</w:t>
            </w:r>
            <w:r/>
          </w:p>
        </w:tc>
        <w:tc>
          <w:tcPr>
            <w:tcW w:w="1714" w:type="dxa"/>
            <w:textDirection w:val="lrTb"/>
            <w:noWrap w:val="false"/>
          </w:tcPr>
          <w:p>
            <w:pPr>
              <w:ind w:left="498"/>
              <w:jc w:val="both"/>
              <w:spacing w:before="29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服务质量</w:t>
            </w:r>
            <w:r/>
          </w:p>
        </w:tc>
        <w:tc>
          <w:tcPr>
            <w:tcW w:w="1816" w:type="dxa"/>
            <w:textDirection w:val="lrTb"/>
            <w:noWrap w:val="false"/>
          </w:tcPr>
          <w:p>
            <w:pPr>
              <w:ind w:left="551"/>
              <w:jc w:val="both"/>
              <w:spacing w:before="29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服务进度</w:t>
            </w:r>
            <w:r/>
          </w:p>
        </w:tc>
        <w:tc>
          <w:tcPr>
            <w:tcW w:w="2476" w:type="dxa"/>
            <w:textDirection w:val="lrTb"/>
            <w:noWrap w:val="false"/>
          </w:tcPr>
          <w:p>
            <w:pPr>
              <w:ind w:left="387"/>
              <w:jc w:val="both"/>
              <w:spacing w:before="29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 xml:space="preserve">人员、设备 配备情况</w:t>
            </w:r>
            <w:r/>
          </w:p>
        </w:tc>
        <w:tc>
          <w:tcPr>
            <w:tcW w:w="1705" w:type="dxa"/>
            <w:textDirection w:val="lrTb"/>
            <w:noWrap w:val="false"/>
          </w:tcPr>
          <w:p>
            <w:pPr>
              <w:ind w:left="231"/>
              <w:jc w:val="both"/>
              <w:spacing w:before="297" w:line="209"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行业、安全标准</w:t>
            </w:r>
            <w:r/>
          </w:p>
        </w:tc>
        <w:tc>
          <w:tcPr>
            <w:tcW w:w="2282" w:type="dxa"/>
            <w:textDirection w:val="lrTb"/>
            <w:noWrap w:val="false"/>
          </w:tcPr>
          <w:p>
            <w:pPr>
              <w:ind w:left="340"/>
              <w:jc w:val="both"/>
              <w:spacing w:before="29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项目需求、服务承诺</w:t>
            </w:r>
            <w:r/>
          </w:p>
        </w:tc>
        <w:tc>
          <w:tcPr>
            <w:tcW w:w="2556" w:type="dxa"/>
            <w:textDirection w:val="lrTb"/>
            <w:noWrap w:val="false"/>
          </w:tcPr>
          <w:p>
            <w:pPr>
              <w:ind w:left="159"/>
              <w:jc w:val="both"/>
              <w:spacing w:before="299"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 xml:space="preserve">合同履约时间、 地点、方式</w:t>
            </w:r>
            <w:r/>
          </w:p>
        </w:tc>
      </w:tr>
      <w:tr>
        <w:trPr>
          <w:cantSplit/>
          <w:trHeight w:val="1119"/>
        </w:trPr>
        <w:tc>
          <w:tcPr>
            <w:tcBorders>
              <w:top w:val="none" w:color="000000" w:sz="4" w:space="0"/>
            </w:tcBorders>
            <w:tcW w:w="1625" w:type="dxa"/>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4" w:type="dxa"/>
            <w:textDirection w:val="lrTb"/>
            <w:noWrap w:val="false"/>
          </w:tcPr>
          <w:p>
            <w:pPr>
              <w:ind w:left="501" w:right="497" w:hanging="2"/>
              <w:jc w:val="both"/>
              <w:spacing w:before="270" w:line="430" w:lineRule="auto"/>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 xml:space="preserve">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 xml:space="preserve">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 xml:space="preserve">不合格□</w:t>
            </w:r>
            <w:r/>
          </w:p>
        </w:tc>
        <w:tc>
          <w:tcPr>
            <w:tcW w:w="1816" w:type="dxa"/>
            <w:textDirection w:val="lrTb"/>
            <w:noWrap w:val="false"/>
          </w:tcPr>
          <w:p>
            <w:pPr>
              <w:ind w:left="553" w:right="547" w:hanging="1"/>
              <w:jc w:val="both"/>
              <w:spacing w:before="270" w:line="430" w:lineRule="auto"/>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 xml:space="preserve">按</w:t>
            </w:r>
            <w:r>
              <w:rPr>
                <w:rFonts w:hint="eastAsia" w:ascii="宋体" w:hAnsi="宋体" w:eastAsia="宋体" w:cs="宋体"/>
                <w:color w:val="auto"/>
                <w:spacing w:val="7"/>
                <w:sz w:val="18"/>
                <w:szCs w:val="18"/>
                <w:highlight w:val="none"/>
              </w:rPr>
              <w:t xml:space="preserve">  </w:t>
            </w:r>
            <w:r>
              <w:rPr>
                <w:rFonts w:hint="eastAsia" w:ascii="宋体" w:hAnsi="宋体" w:eastAsia="宋体" w:cs="宋体"/>
                <w:color w:val="auto"/>
                <w:spacing w:val="-8"/>
                <w:sz w:val="18"/>
                <w:szCs w:val="18"/>
                <w:highlight w:val="none"/>
              </w:rPr>
              <w:t xml:space="preserve">时□</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 xml:space="preserve">不按时□</w:t>
            </w:r>
            <w:r/>
          </w:p>
        </w:tc>
        <w:tc>
          <w:tcPr>
            <w:tcW w:w="2476" w:type="dxa"/>
            <w:textDirection w:val="lrTb"/>
            <w:noWrap w:val="false"/>
          </w:tcPr>
          <w:p>
            <w:pPr>
              <w:ind w:left="885" w:right="875" w:hanging="2"/>
              <w:jc w:val="both"/>
              <w:spacing w:before="270" w:line="430" w:lineRule="auto"/>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 xml:space="preserve">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 xml:space="preserve">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 xml:space="preserve">不合格□</w:t>
            </w:r>
            <w:r/>
          </w:p>
        </w:tc>
        <w:tc>
          <w:tcPr>
            <w:tcW w:w="1705" w:type="dxa"/>
            <w:textDirection w:val="lrTb"/>
            <w:noWrap w:val="false"/>
          </w:tcPr>
          <w:p>
            <w:pPr>
              <w:ind w:left="500" w:right="489" w:hanging="2"/>
              <w:jc w:val="both"/>
              <w:spacing w:before="270" w:line="430" w:lineRule="auto"/>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 xml:space="preserve">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 xml:space="preserve">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 xml:space="preserve">不合格□</w:t>
            </w:r>
            <w:r/>
          </w:p>
        </w:tc>
        <w:tc>
          <w:tcPr>
            <w:tcW w:w="2282" w:type="dxa"/>
            <w:textDirection w:val="lrTb"/>
            <w:noWrap w:val="false"/>
          </w:tcPr>
          <w:p>
            <w:pPr>
              <w:ind w:left="789" w:right="777" w:hanging="2"/>
              <w:jc w:val="both"/>
              <w:spacing w:before="270" w:line="430" w:lineRule="auto"/>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 xml:space="preserve">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 xml:space="preserve">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 xml:space="preserve">不合格□</w:t>
            </w:r>
            <w:r/>
          </w:p>
        </w:tc>
        <w:tc>
          <w:tcPr>
            <w:tcW w:w="2556" w:type="dxa"/>
            <w:textDirection w:val="lrTb"/>
            <w:noWrap w:val="false"/>
          </w:tcPr>
          <w:p>
            <w:pPr>
              <w:ind w:left="926" w:right="914" w:hanging="2"/>
              <w:jc w:val="both"/>
              <w:spacing w:before="270" w:line="430" w:lineRule="auto"/>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 xml:space="preserve">合</w:t>
            </w:r>
            <w:r>
              <w:rPr>
                <w:rFonts w:hint="eastAsia" w:ascii="宋体" w:hAnsi="宋体" w:eastAsia="宋体" w:cs="宋体"/>
                <w:color w:val="auto"/>
                <w:spacing w:val="3"/>
                <w:sz w:val="18"/>
                <w:szCs w:val="18"/>
                <w:highlight w:val="none"/>
              </w:rPr>
              <w:t xml:space="preserve">  </w:t>
            </w:r>
            <w:r>
              <w:rPr>
                <w:rFonts w:hint="eastAsia" w:ascii="宋体" w:hAnsi="宋体" w:eastAsia="宋体" w:cs="宋体"/>
                <w:color w:val="auto"/>
                <w:spacing w:val="-5"/>
                <w:sz w:val="18"/>
                <w:szCs w:val="18"/>
                <w:highlight w:val="none"/>
              </w:rPr>
              <w:t xml:space="preserve">格□</w:t>
            </w:r>
            <w:r>
              <w:rPr>
                <w:rFonts w:hint="eastAsia" w:ascii="宋体" w:hAnsi="宋体" w:eastAsia="宋体" w:cs="宋体"/>
                <w:color w:val="auto"/>
                <w:sz w:val="18"/>
                <w:szCs w:val="18"/>
                <w:highlight w:val="none"/>
              </w:rPr>
              <w:t xml:space="preserve"> </w:t>
            </w:r>
            <w:r>
              <w:rPr>
                <w:rFonts w:hint="eastAsia" w:ascii="宋体" w:hAnsi="宋体" w:eastAsia="宋体" w:cs="宋体"/>
                <w:color w:val="auto"/>
                <w:spacing w:val="-3"/>
                <w:sz w:val="18"/>
                <w:szCs w:val="18"/>
                <w:highlight w:val="none"/>
              </w:rPr>
              <w:t xml:space="preserve">不合格□</w:t>
            </w:r>
            <w:r/>
          </w:p>
        </w:tc>
      </w:tr>
      <w:tr>
        <w:trPr>
          <w:trHeight w:val="1119"/>
        </w:trPr>
        <w:tc>
          <w:tcPr>
            <w:tcW w:w="1625" w:type="dxa"/>
            <w:textDirection w:val="lrTb"/>
            <w:noWrap w:val="false"/>
          </w:tcPr>
          <w:p>
            <w:pPr>
              <w:ind w:left="185"/>
              <w:jc w:val="both"/>
              <w:spacing w:before="299"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专业检测机构情</w:t>
            </w:r>
            <w:r/>
          </w:p>
          <w:p>
            <w:pPr>
              <w:jc w:val="both"/>
              <w:spacing w:line="29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45"/>
              <w:jc w:val="both"/>
              <w:spacing w:before="59"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 xml:space="preserve">况说明</w:t>
            </w:r>
            <w:r/>
          </w:p>
        </w:tc>
        <w:tc>
          <w:tcPr>
            <w:gridSpan w:val="6"/>
            <w:tcW w:w="12549" w:type="dxa"/>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20"/>
        </w:trPr>
        <w:tc>
          <w:tcPr>
            <w:tcW w:w="1625" w:type="dxa"/>
            <w:textDirection w:val="lrTb"/>
            <w:noWrap w:val="false"/>
          </w:tcPr>
          <w:p>
            <w:pPr>
              <w:jc w:val="both"/>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54"/>
              <w:jc w:val="both"/>
              <w:spacing w:before="5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存在问题</w:t>
            </w:r>
            <w:r/>
          </w:p>
          <w:p>
            <w:pPr>
              <w:jc w:val="both"/>
              <w:spacing w:line="297"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365"/>
              <w:jc w:val="both"/>
              <w:spacing w:before="5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和改进意见</w:t>
            </w:r>
            <w:r/>
          </w:p>
        </w:tc>
        <w:tc>
          <w:tcPr>
            <w:gridSpan w:val="6"/>
            <w:tcW w:w="12549"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bl>
    <w:p>
      <w:pPr>
        <w:jc w:val="both"/>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both"/>
        <w:rPr>
          <w:rFonts w:hint="eastAsia" w:ascii="宋体" w:hAnsi="宋体" w:eastAsia="宋体" w:cs="宋体"/>
          <w:color w:val="auto"/>
          <w:sz w:val="21"/>
          <w:szCs w:val="21"/>
          <w:highlight w:val="none"/>
        </w:rPr>
        <w:sectPr>
          <w:footerReference w:type="default" r:id="rId13"/>
          <w:footnotePr/>
          <w:endnotePr/>
          <w:type w:val="nextPage"/>
          <w:pgSz w:w="16838" w:h="11906" w:orient="landscape"/>
          <w:pgMar w:top="1011" w:right="956" w:bottom="1380" w:left="1459" w:header="0" w:footer="1162" w:gutter="0"/>
          <w:cols w:num="1" w:sep="0" w:space="720" w:equalWidth="1"/>
          <w:docGrid w:linePitch="360"/>
        </w:sectPr>
      </w:pPr>
      <w:r>
        <w:rPr>
          <w:rFonts w:hint="eastAsia" w:ascii="宋体" w:hAnsi="宋体" w:eastAsia="宋体" w:cs="宋体"/>
          <w:color w:val="auto"/>
          <w:sz w:val="21"/>
          <w:szCs w:val="21"/>
          <w:highlight w:val="none"/>
        </w:rPr>
      </w:r>
      <w:r/>
    </w:p>
    <w:p>
      <w:pPr>
        <w:jc w:val="both"/>
        <w:spacing w:before="164"/>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bl>
      <w:tblPr>
        <w:tblStyle w:val="793"/>
        <w:tblW w:w="14174"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jc w:val="both"/>
              <w:spacing w:line="301"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457"/>
              <w:jc w:val="both"/>
              <w:spacing w:before="58"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 xml:space="preserve">最终结论</w:t>
            </w:r>
            <w:r/>
          </w:p>
        </w:tc>
        <w:tc>
          <w:tcPr>
            <w:gridSpan w:val="2"/>
            <w:tcW w:w="12550" w:type="dxa"/>
            <w:textDirection w:val="lrTb"/>
            <w:noWrap w:val="false"/>
          </w:tcPr>
          <w:p>
            <w:pPr>
              <w:jc w:val="both"/>
              <w:spacing w:line="271"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4210"/>
              <w:jc w:val="both"/>
              <w:spacing w:before="58" w:line="240" w:lineRule="exact"/>
              <w:rPr>
                <w:rFonts w:hint="eastAsia" w:ascii="宋体" w:hAnsi="宋体" w:eastAsia="宋体" w:cs="宋体"/>
                <w:color w:val="auto"/>
                <w:sz w:val="18"/>
                <w:szCs w:val="18"/>
                <w:highlight w:val="none"/>
              </w:rPr>
            </w:pPr>
            <w:r>
              <w:rPr>
                <w:rFonts w:hint="eastAsia" w:ascii="宋体" w:hAnsi="宋体" w:eastAsia="宋体" w:cs="宋体"/>
                <w:color w:val="auto"/>
                <w:spacing w:val="-2"/>
                <w:position w:val="1"/>
                <w:sz w:val="18"/>
                <w:szCs w:val="18"/>
                <w:highlight w:val="none"/>
              </w:rPr>
              <w:t xml:space="preserve">合  格□</w:t>
            </w:r>
            <w:r>
              <w:rPr>
                <w:rFonts w:hint="eastAsia" w:ascii="宋体" w:hAnsi="宋体" w:eastAsia="宋体" w:cs="宋体"/>
                <w:color w:val="auto"/>
                <w:position w:val="1"/>
                <w:sz w:val="18"/>
                <w:szCs w:val="18"/>
                <w:highlight w:val="none"/>
              </w:rPr>
              <w:t xml:space="preserve">                              </w:t>
            </w:r>
            <w:r>
              <w:rPr>
                <w:rFonts w:hint="eastAsia" w:ascii="宋体" w:hAnsi="宋体" w:eastAsia="宋体" w:cs="宋体"/>
                <w:color w:val="auto"/>
                <w:spacing w:val="-2"/>
                <w:position w:val="1"/>
                <w:sz w:val="18"/>
                <w:szCs w:val="18"/>
                <w:highlight w:val="none"/>
              </w:rPr>
              <w:t xml:space="preserve">不合格□</w:t>
            </w:r>
            <w:r/>
          </w:p>
        </w:tc>
      </w:tr>
      <w:tr>
        <w:trPr>
          <w:trHeight w:val="1119"/>
        </w:trPr>
        <w:tc>
          <w:tcPr>
            <w:tcW w:w="1624" w:type="dxa"/>
            <w:textDirection w:val="lrTb"/>
            <w:noWrap w:val="false"/>
          </w:tcPr>
          <w:p>
            <w:pPr>
              <w:ind w:left="274"/>
              <w:jc w:val="both"/>
              <w:spacing w:before="295"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验收小组成员</w:t>
            </w:r>
            <w:r/>
          </w:p>
          <w:p>
            <w:pPr>
              <w:jc w:val="both"/>
              <w:spacing w:line="298"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635"/>
              <w:jc w:val="both"/>
              <w:spacing w:before="58"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 xml:space="preserve">签字</w:t>
            </w:r>
            <w:r/>
          </w:p>
        </w:tc>
        <w:tc>
          <w:tcPr>
            <w:gridSpan w:val="2"/>
            <w:tcW w:w="12550" w:type="dxa"/>
            <w:textDirection w:val="lrTb"/>
            <w:noWrap w:val="false"/>
          </w:tcPr>
          <w:p>
            <w:pPr>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gridSpan w:val="2"/>
            <w:tcW w:w="7059" w:type="dxa"/>
            <w:textDirection w:val="lrTb"/>
            <w:noWrap w:val="false"/>
          </w:tcPr>
          <w:p>
            <w:pPr>
              <w:ind w:left="2814"/>
              <w:jc w:val="both"/>
              <w:spacing w:before="297" w:line="208" w:lineRule="auto"/>
              <w:rPr>
                <w:rFonts w:hint="eastAsia" w:ascii="宋体" w:hAnsi="宋体" w:eastAsia="宋体" w:cs="宋体"/>
                <w:color w:val="auto"/>
                <w:sz w:val="18"/>
                <w:szCs w:val="18"/>
                <w:highlight w:val="none"/>
              </w:rPr>
            </w:pPr>
            <w:r>
              <w:rPr>
                <w:rFonts w:hint="eastAsia" w:ascii="宋体" w:hAnsi="宋体" w:eastAsia="宋体" w:cs="宋体"/>
                <w:color w:val="auto"/>
                <w:spacing w:val="-1"/>
                <w:sz w:val="18"/>
                <w:szCs w:val="18"/>
                <w:highlight w:val="none"/>
              </w:rPr>
              <w:t xml:space="preserve">采购代理机构意见</w:t>
            </w:r>
            <w:r/>
          </w:p>
        </w:tc>
        <w:tc>
          <w:tcPr>
            <w:tcW w:w="7115" w:type="dxa"/>
            <w:textDirection w:val="lrTb"/>
            <w:noWrap w:val="false"/>
          </w:tcPr>
          <w:p>
            <w:pPr>
              <w:ind w:left="3111"/>
              <w:jc w:val="both"/>
              <w:spacing w:before="297"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采购人意见</w:t>
            </w:r>
            <w:r/>
          </w:p>
        </w:tc>
      </w:tr>
      <w:tr>
        <w:trPr>
          <w:trHeight w:val="1119"/>
        </w:trPr>
        <w:tc>
          <w:tcPr>
            <w:gridSpan w:val="2"/>
            <w:tcW w:w="7059" w:type="dxa"/>
            <w:textDirection w:val="lrTb"/>
            <w:noWrap w:val="false"/>
          </w:tcPr>
          <w:p>
            <w:pPr>
              <w:jc w:val="both"/>
              <w:spacing w:line="25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5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5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13"/>
              <w:jc w:val="both"/>
              <w:spacing w:before="59" w:line="238" w:lineRule="exact"/>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 xml:space="preserve">经办人：         负责人</w:t>
            </w:r>
            <w:r>
              <w:rPr>
                <w:rFonts w:hint="eastAsia" w:ascii="宋体" w:hAnsi="宋体" w:eastAsia="宋体" w:cs="宋体"/>
                <w:color w:val="auto"/>
                <w:spacing w:val="-18"/>
                <w:position w:val="1"/>
                <w:sz w:val="18"/>
                <w:szCs w:val="18"/>
                <w:highlight w:val="none"/>
              </w:rPr>
              <w:t xml:space="preserve">：</w:t>
            </w:r>
            <w:r>
              <w:rPr>
                <w:rFonts w:hint="eastAsia" w:ascii="宋体" w:hAnsi="宋体" w:eastAsia="宋体" w:cs="宋体"/>
                <w:color w:val="auto"/>
                <w:position w:val="1"/>
                <w:sz w:val="18"/>
                <w:szCs w:val="18"/>
                <w:highlight w:val="none"/>
              </w:rPr>
              <w:t xml:space="preserve">           </w:t>
            </w:r>
            <w:r>
              <w:rPr>
                <w:rFonts w:hint="eastAsia" w:ascii="宋体" w:hAnsi="宋体" w:eastAsia="宋体" w:cs="宋体"/>
                <w:color w:val="auto"/>
                <w:spacing w:val="-18"/>
                <w:position w:val="1"/>
                <w:sz w:val="18"/>
                <w:szCs w:val="18"/>
                <w:highlight w:val="none"/>
              </w:rPr>
              <w:t xml:space="preserve">（</w:t>
            </w:r>
            <w:r>
              <w:rPr>
                <w:rFonts w:hint="eastAsia" w:ascii="宋体" w:hAnsi="宋体" w:eastAsia="宋体" w:cs="宋体"/>
                <w:color w:val="auto"/>
                <w:spacing w:val="1"/>
                <w:position w:val="1"/>
                <w:sz w:val="18"/>
                <w:szCs w:val="18"/>
                <w:highlight w:val="none"/>
              </w:rPr>
              <w:t xml:space="preserve">采购代理机构公章）</w:t>
            </w:r>
            <w:r/>
          </w:p>
        </w:tc>
        <w:tc>
          <w:tcPr>
            <w:tcW w:w="7115" w:type="dxa"/>
            <w:textDirection w:val="lrTb"/>
            <w:noWrap w:val="false"/>
          </w:tcPr>
          <w:p>
            <w:pPr>
              <w:jc w:val="both"/>
              <w:spacing w:line="25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5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5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15"/>
              <w:jc w:val="both"/>
              <w:spacing w:before="59" w:line="238" w:lineRule="exact"/>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 xml:space="preserve">经办人：         负责人</w:t>
            </w:r>
            <w:r>
              <w:rPr>
                <w:rFonts w:hint="eastAsia" w:ascii="宋体" w:hAnsi="宋体" w:eastAsia="宋体" w:cs="宋体"/>
                <w:color w:val="auto"/>
                <w:spacing w:val="-17"/>
                <w:position w:val="1"/>
                <w:sz w:val="18"/>
                <w:szCs w:val="18"/>
                <w:highlight w:val="none"/>
              </w:rPr>
              <w:t xml:space="preserve">：</w:t>
            </w:r>
            <w:r>
              <w:rPr>
                <w:rFonts w:hint="eastAsia" w:ascii="宋体" w:hAnsi="宋体" w:eastAsia="宋体" w:cs="宋体"/>
                <w:color w:val="auto"/>
                <w:position w:val="1"/>
                <w:sz w:val="18"/>
                <w:szCs w:val="18"/>
                <w:highlight w:val="none"/>
              </w:rPr>
              <w:t xml:space="preserve">               </w:t>
            </w:r>
            <w:r>
              <w:rPr>
                <w:rFonts w:hint="eastAsia" w:ascii="宋体" w:hAnsi="宋体" w:eastAsia="宋体" w:cs="宋体"/>
                <w:color w:val="auto"/>
                <w:spacing w:val="-17"/>
                <w:position w:val="1"/>
                <w:sz w:val="18"/>
                <w:szCs w:val="18"/>
                <w:highlight w:val="none"/>
              </w:rPr>
              <w:t xml:space="preserve">（</w:t>
            </w:r>
            <w:r>
              <w:rPr>
                <w:rFonts w:hint="eastAsia" w:ascii="宋体" w:hAnsi="宋体" w:eastAsia="宋体" w:cs="宋体"/>
                <w:color w:val="auto"/>
                <w:spacing w:val="1"/>
                <w:position w:val="1"/>
                <w:sz w:val="18"/>
                <w:szCs w:val="18"/>
                <w:highlight w:val="none"/>
              </w:rPr>
              <w:t xml:space="preserve">采购人公章）</w:t>
            </w:r>
            <w:r/>
          </w:p>
        </w:tc>
      </w:tr>
      <w:tr>
        <w:trPr>
          <w:trHeight w:val="1681"/>
        </w:trPr>
        <w:tc>
          <w:tcPr>
            <w:gridSpan w:val="3"/>
            <w:tcW w:w="14174" w:type="dxa"/>
            <w:textDirection w:val="lrTb"/>
            <w:noWrap w:val="false"/>
          </w:tcPr>
          <w:p>
            <w:pPr>
              <w:ind w:left="112"/>
              <w:jc w:val="both"/>
              <w:spacing w:before="299" w:line="207" w:lineRule="auto"/>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 xml:space="preserve">供应商确认：</w:t>
            </w:r>
            <w:r/>
          </w:p>
          <w:p>
            <w:pPr>
              <w:jc w:val="both"/>
              <w:spacing w:line="27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7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27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17"/>
              <w:jc w:val="both"/>
              <w:spacing w:before="58" w:line="239" w:lineRule="exact"/>
              <w:rPr>
                <w:rFonts w:hint="eastAsia" w:ascii="宋体" w:hAnsi="宋体" w:eastAsia="宋体" w:cs="宋体"/>
                <w:color w:val="auto"/>
                <w:sz w:val="18"/>
                <w:szCs w:val="18"/>
                <w:highlight w:val="none"/>
              </w:rPr>
            </w:pPr>
            <w:r>
              <w:rPr>
                <w:rFonts w:hint="eastAsia" w:ascii="宋体" w:hAnsi="宋体" w:eastAsia="宋体" w:cs="宋体"/>
                <w:color w:val="auto"/>
                <w:spacing w:val="-1"/>
                <w:position w:val="1"/>
                <w:sz w:val="18"/>
                <w:szCs w:val="18"/>
                <w:highlight w:val="none"/>
              </w:rPr>
              <w:t xml:space="preserve">（单位公章或授权代表签字）</w:t>
            </w:r>
            <w:r/>
          </w:p>
        </w:tc>
      </w:tr>
    </w:tbl>
    <w:p>
      <w:pPr>
        <w:ind w:left="85"/>
        <w:jc w:val="both"/>
        <w:spacing w:before="296" w:line="211"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说明：1.该表为服务类项目履约验收的参考样表，采购人或采购代理机构可以</w:t>
      </w:r>
      <w:r>
        <w:rPr>
          <w:rFonts w:hint="eastAsia" w:ascii="宋体" w:hAnsi="宋体" w:eastAsia="宋体" w:cs="宋体"/>
          <w:color w:val="auto"/>
          <w:spacing w:val="-1"/>
          <w:sz w:val="18"/>
          <w:szCs w:val="18"/>
          <w:highlight w:val="none"/>
        </w:rPr>
        <w:t xml:space="preserve">根据工作实际进行调整。</w:t>
      </w:r>
      <w:r/>
    </w:p>
    <w:p>
      <w:pPr>
        <w:jc w:val="both"/>
        <w:spacing w:line="295"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625"/>
        <w:jc w:val="both"/>
        <w:spacing w:before="59" w:line="211"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2.未委托采购代理机构开展履约验收工作的，无需填写“</w:t>
      </w:r>
      <w:r>
        <w:rPr>
          <w:rFonts w:hint="eastAsia" w:ascii="宋体" w:hAnsi="宋体" w:eastAsia="宋体" w:cs="宋体"/>
          <w:color w:val="auto"/>
          <w:spacing w:val="-1"/>
          <w:sz w:val="18"/>
          <w:szCs w:val="18"/>
          <w:highlight w:val="none"/>
        </w:rPr>
        <w:t xml:space="preserve">采购代理机构意见</w:t>
      </w:r>
      <w:r>
        <w:rPr>
          <w:rFonts w:hint="eastAsia" w:ascii="宋体" w:hAnsi="宋体" w:eastAsia="宋体" w:cs="宋体"/>
          <w:color w:val="auto"/>
          <w:spacing w:val="-66"/>
          <w:sz w:val="18"/>
          <w:szCs w:val="18"/>
          <w:highlight w:val="none"/>
        </w:rPr>
        <w:t xml:space="preserve"> </w:t>
      </w:r>
      <w:r>
        <w:rPr>
          <w:rFonts w:hint="eastAsia" w:ascii="宋体" w:hAnsi="宋体" w:eastAsia="宋体" w:cs="宋体"/>
          <w:color w:val="auto"/>
          <w:spacing w:val="-1"/>
          <w:sz w:val="18"/>
          <w:szCs w:val="18"/>
          <w:highlight w:val="none"/>
        </w:rPr>
        <w:t xml:space="preserve">”。</w:t>
      </w:r>
      <w:r/>
    </w:p>
    <w:p>
      <w:pPr>
        <w:ind w:firstLine="480"/>
        <w:spacing w:line="360" w:lineRule="auto"/>
        <w:rPr>
          <w:rFonts w:hint="eastAsia" w:ascii="宋体" w:hAnsi="宋体" w:eastAsia="宋体" w:cs="宋体"/>
          <w:color w:val="auto"/>
          <w:sz w:val="24"/>
          <w:szCs w:val="24"/>
          <w:highlight w:val="none"/>
        </w:rPr>
        <w:sectPr>
          <w:footnotePr/>
          <w:endnotePr/>
          <w:type w:val="nextPage"/>
          <w:pgSz w:w="16838" w:h="11906" w:orient="landscape"/>
          <w:pgMar w:top="1361" w:right="1361" w:bottom="1304" w:left="1304" w:header="851" w:footer="992" w:gutter="0"/>
          <w:cols w:num="1" w:sep="0" w:space="720" w:equalWidth="1"/>
          <w:docGrid w:linePitch="360"/>
        </w:sect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83"/>
        <w:keepLines w:val="0"/>
        <w:pageBreakBefore w:val="0"/>
        <w:spacing w:line="360" w:lineRule="auto"/>
        <w:rPr>
          <w:rFonts w:hint="eastAsia" w:ascii="宋体" w:hAnsi="宋体" w:eastAsia="宋体" w:cs="宋体"/>
          <w:color w:val="auto"/>
          <w:highlight w:val="none"/>
        </w:rPr>
      </w:pPr>
      <w:r/>
      <w:bookmarkStart w:id="22" w:name="_Toc16919"/>
      <w:r>
        <w:rPr>
          <w:rFonts w:hint="eastAsia" w:ascii="宋体" w:hAnsi="宋体" w:eastAsia="宋体" w:cs="宋体"/>
          <w:color w:val="auto"/>
          <w:highlight w:val="none"/>
        </w:rPr>
        <w:t xml:space="preserve">第四部分 投标文件格式</w:t>
      </w:r>
      <w:bookmarkEnd w:id="22"/>
      <w:r/>
      <w:r/>
    </w:p>
    <w:p>
      <w:pPr>
        <w:jc w:val="left"/>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jc w:val="left"/>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对本章所有的投标书格式，投标方可根据自身情况进行补充和修改，但补充和修改不得造成与本格式内容有实质性的违背。</w:t>
      </w:r>
      <w:bookmarkEnd w:id="14"/>
      <w:r/>
      <w:r/>
    </w:p>
    <w:p>
      <w:pPr>
        <w:jc w:val="left"/>
        <w:widowControl/>
        <w:rPr>
          <w:rFonts w:hint="eastAsia" w:ascii="宋体" w:hAnsi="宋体" w:eastAsia="宋体" w:cs="宋体"/>
          <w:b/>
          <w:color w:val="auto"/>
          <w:sz w:val="44"/>
          <w:szCs w:val="44"/>
          <w:highlight w:val="none"/>
        </w:rPr>
      </w:pPr>
      <w:r/>
      <w:bookmarkStart w:id="23" w:name="_Toc322442932"/>
      <w:r/>
      <w:bookmarkStart w:id="24" w:name="_Toc405288080"/>
      <w:r/>
      <w:bookmarkStart w:id="25" w:name="_Toc430265233"/>
      <w:r/>
      <w:bookmarkStart w:id="26" w:name="_Toc467507044"/>
      <w:r/>
      <w:bookmarkStart w:id="27" w:name="_Toc467507054"/>
      <w:r>
        <w:rPr>
          <w:rFonts w:hint="eastAsia" w:ascii="宋体" w:hAnsi="宋体" w:eastAsia="宋体" w:cs="宋体"/>
          <w:b/>
          <w:color w:val="auto"/>
          <w:sz w:val="21"/>
          <w:szCs w:val="21"/>
          <w:highlight w:val="none"/>
        </w:rPr>
        <w:br w:type="page" w:clear="all"/>
      </w:r>
      <w:bookmarkEnd w:id="23"/>
      <w:r/>
      <w:bookmarkEnd w:id="24"/>
      <w:r/>
      <w:bookmarkEnd w:id="25"/>
      <w:r/>
      <w:bookmarkEnd w:id="26"/>
      <w:r/>
      <w:bookmarkEnd w:id="27"/>
      <w:r>
        <w:rPr>
          <w:rFonts w:hint="eastAsia" w:ascii="宋体" w:hAnsi="宋体" w:eastAsia="宋体" w:cs="宋体"/>
          <w:b/>
          <w:color w:val="auto"/>
          <w:sz w:val="44"/>
          <w:szCs w:val="44"/>
          <w:highlight w:val="none"/>
        </w:rPr>
        <w:t xml:space="preserve">封面：</w:t>
      </w:r>
      <w:r/>
    </w:p>
    <w:p>
      <w:pPr>
        <w:jc w:val="center"/>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             </w:t>
      </w:r>
      <w:r>
        <w:rPr>
          <w:rFonts w:hint="eastAsia" w:ascii="宋体" w:hAnsi="宋体" w:eastAsia="宋体" w:cs="宋体"/>
          <w:color w:val="auto"/>
          <w:sz w:val="36"/>
          <w:szCs w:val="24"/>
          <w:highlight w:val="none"/>
        </w:rPr>
        <w:t xml:space="preserve">【正(副)本】</w:t>
      </w:r>
      <w:r/>
    </w:p>
    <w:p>
      <w:pPr>
        <w:jc w:val="center"/>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   标   文   件</w:t>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420" w:firstLine="542"/>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采购单位： </w:t>
      </w:r>
      <w:r/>
    </w:p>
    <w:p>
      <w:pPr>
        <w:ind w:left="420" w:firstLine="542"/>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项目名称： </w:t>
      </w:r>
      <w:r/>
    </w:p>
    <w:p>
      <w:pPr>
        <w:ind w:left="420" w:firstLine="542"/>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项目编号： </w:t>
      </w:r>
      <w:r/>
    </w:p>
    <w:p>
      <w:pPr>
        <w:ind w:firstLine="2530"/>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 </w:t>
      </w:r>
      <w:r/>
    </w:p>
    <w:p>
      <w:pPr>
        <w:jc w:val="left"/>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542"/>
        <w:jc w:val="left"/>
        <w:widowControl/>
        <w:rPr>
          <w:rFonts w:hint="eastAsia" w:ascii="宋体" w:hAnsi="宋体" w:eastAsia="宋体" w:cs="宋体"/>
          <w:color w:val="auto"/>
          <w:sz w:val="32"/>
          <w:szCs w:val="24"/>
          <w:highlight w:val="none"/>
          <w:u w:val="single"/>
        </w:rPr>
      </w:pPr>
      <w:r>
        <w:rPr>
          <w:rFonts w:hint="eastAsia" w:ascii="宋体" w:hAnsi="宋体" w:eastAsia="宋体" w:cs="宋体"/>
          <w:b/>
          <w:color w:val="auto"/>
          <w:sz w:val="36"/>
          <w:szCs w:val="36"/>
          <w:highlight w:val="none"/>
        </w:rPr>
        <w:t xml:space="preserve">投 标 人(盖章)：</w:t>
      </w:r>
      <w:r>
        <w:rPr>
          <w:rFonts w:hint="eastAsia" w:ascii="宋体" w:hAnsi="宋体" w:eastAsia="宋体" w:cs="宋体"/>
          <w:color w:val="auto"/>
          <w:sz w:val="32"/>
          <w:szCs w:val="24"/>
          <w:highlight w:val="none"/>
          <w:u w:val="single"/>
        </w:rPr>
        <w:t xml:space="preserve">                                      </w:t>
      </w:r>
      <w:r/>
    </w:p>
    <w:p>
      <w:pPr>
        <w:ind w:left="540"/>
        <w:jc w:val="left"/>
        <w:spacing w:line="720" w:lineRule="auto"/>
        <w:widowControl/>
        <w:rPr>
          <w:rFonts w:hint="eastAsia" w:ascii="宋体" w:hAnsi="宋体" w:eastAsia="宋体" w:cs="宋体"/>
          <w:color w:val="auto"/>
          <w:sz w:val="32"/>
          <w:szCs w:val="24"/>
          <w:highlight w:val="none"/>
          <w:u w:val="single"/>
        </w:rPr>
      </w:pPr>
      <w:r>
        <w:rPr>
          <w:rFonts w:hint="eastAsia" w:ascii="宋体" w:hAnsi="宋体" w:eastAsia="宋体" w:cs="宋体"/>
          <w:b/>
          <w:color w:val="auto"/>
          <w:sz w:val="36"/>
          <w:szCs w:val="36"/>
          <w:highlight w:val="none"/>
        </w:rPr>
        <w:t xml:space="preserve">法定代表人或其委托代理人：</w:t>
      </w:r>
      <w:r>
        <w:rPr>
          <w:rFonts w:hint="eastAsia" w:ascii="宋体" w:hAnsi="宋体" w:eastAsia="宋体" w:cs="宋体"/>
          <w:color w:val="auto"/>
          <w:sz w:val="32"/>
          <w:szCs w:val="24"/>
          <w:highlight w:val="none"/>
          <w:u w:val="single"/>
        </w:rPr>
        <w:t xml:space="preserve">            （签字或盖章）</w:t>
      </w:r>
      <w:r/>
    </w:p>
    <w:p>
      <w:pPr>
        <w:ind w:firstLine="2530"/>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542"/>
        <w:jc w:val="center"/>
        <w:spacing w:line="440" w:lineRule="exac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  年  月  日</w:t>
      </w:r>
      <w:r/>
    </w:p>
    <w:p>
      <w:pPr>
        <w:jc w:val="left"/>
        <w:keepLines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36"/>
          <w:szCs w:val="36"/>
          <w:highlight w:val="none"/>
          <w:lang w:val="en-US" w:eastAsia="zh-CN" w:bidi="ar-SA"/>
        </w:rPr>
        <w:br w:type="page" w:clear="all"/>
      </w:r>
      <w:r/>
    </w:p>
    <w:p>
      <w:pPr>
        <w:pStyle w:val="785"/>
        <w:jc w:val="both"/>
        <w:keepLines w:val="0"/>
        <w:pageBreakBefore w:val="0"/>
        <w:spacing w:line="360" w:lineRule="auto"/>
        <w:rPr>
          <w:rFonts w:hint="eastAsia" w:ascii="宋体" w:hAnsi="宋体" w:eastAsia="宋体" w:cs="宋体"/>
          <w:color w:val="auto"/>
          <w:sz w:val="21"/>
          <w:szCs w:val="21"/>
          <w:highlight w:val="none"/>
        </w:rPr>
      </w:pPr>
      <w:r/>
      <w:bookmarkStart w:id="28" w:name="_Toc5080"/>
      <w:r/>
      <w:bookmarkStart w:id="29" w:name="_Toc32006"/>
      <w:r>
        <w:rPr>
          <w:rFonts w:hint="eastAsia" w:ascii="宋体" w:hAnsi="宋体" w:eastAsia="宋体" w:cs="宋体"/>
          <w:color w:val="auto"/>
          <w:sz w:val="21"/>
          <w:szCs w:val="21"/>
          <w:highlight w:val="none"/>
          <w:lang w:val="zh-CN"/>
        </w:rPr>
        <w:t xml:space="preserve">格式1：</w:t>
      </w:r>
      <w:r>
        <w:rPr>
          <w:rFonts w:hint="eastAsia" w:ascii="宋体" w:hAnsi="宋体" w:eastAsia="宋体" w:cs="宋体"/>
          <w:color w:val="auto"/>
          <w:sz w:val="21"/>
          <w:szCs w:val="21"/>
          <w:highlight w:val="none"/>
        </w:rPr>
        <w:t xml:space="preserve">投标函</w:t>
      </w:r>
      <w:bookmarkEnd w:id="28"/>
      <w:r/>
      <w:bookmarkEnd w:id="29"/>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投标函</w:t>
      </w:r>
      <w:r/>
    </w:p>
    <w:p>
      <w:pPr>
        <w:pStyle w:val="1031"/>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苏州亿正丰工程管理有限公司</w:t>
      </w:r>
      <w:r>
        <w:rPr>
          <w:rFonts w:hint="eastAsia" w:ascii="宋体" w:hAnsi="宋体" w:eastAsia="宋体" w:cs="宋体"/>
          <w:bCs/>
          <w:color w:val="auto"/>
          <w:sz w:val="21"/>
          <w:szCs w:val="21"/>
          <w:highlight w:val="none"/>
        </w:rPr>
        <w:t xml:space="preserve">：</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我方收到贵公司</w:t>
      </w:r>
      <w:r>
        <w:rPr>
          <w:rFonts w:hint="eastAsia" w:ascii="宋体" w:hAnsi="宋体" w:cs="宋体"/>
          <w:color w:val="auto"/>
          <w:sz w:val="21"/>
          <w:szCs w:val="21"/>
          <w:highlight w:val="none"/>
          <w:u w:val="single"/>
          <w:lang w:eastAsia="zh-CN"/>
        </w:rPr>
        <w:t xml:space="preserve">JSZC-320585-SZYZ-G2025-0008</w:t>
      </w:r>
      <w:r>
        <w:rPr>
          <w:rFonts w:hint="eastAsia" w:ascii="宋体" w:hAnsi="宋体" w:eastAsia="宋体" w:cs="宋体"/>
          <w:color w:val="auto"/>
          <w:sz w:val="21"/>
          <w:szCs w:val="21"/>
          <w:highlight w:val="none"/>
        </w:rPr>
        <w:t xml:space="preserve">号招标文件，经仔细阅读和研究，我方决定参加投标。并向贵公司承诺：</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1、我方自愿按照招标文件规定的各项要求向采购人提供所需服务。</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2、一旦我方中标，我们将严格履行招标文件中规定的每一项要求，按期、按质、按量履行合同的义务。</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4、我们同意按招标文件中的规定，本投标书的有效期限为自投标截止之日起</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5、我们愿意提供招标</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在招标文件中要求的相关资料。</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6、我们愿意遵守招标公告及招标文件中所列的收费标准。</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7、我们承诺该项投标在开标后的全过程中保持有效，不作任何更改和变动。</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8、我们同意中标方若无法按约定条款履行义务等行为，招标方有权取消其中标资格。</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9、与本投标有关的通讯地址：</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    位：                                   联 系 人：                   </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邮政编码：                </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传    真：       </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0"/>
        <w:ind w:left="481" w:firstLine="525"/>
        <w:keepLines w:val="0"/>
        <w:pageBreakBefore w:val="0"/>
        <w:spacing w:line="360" w:lineRule="auto"/>
        <w:tabs>
          <w:tab w:val="left" w:pos="360" w:leader="none"/>
          <w:tab w:val="clear" w:pos="1785" w:leader="none"/>
          <w:tab w:val="clear" w:pos="1887" w:leader="none"/>
          <w:tab w:val="clear" w:pos="2112" w:leader="none"/>
          <w:tab w:val="clear" w:pos="90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投标日期：年月日</w:t>
      </w:r>
      <w:r/>
    </w:p>
    <w:p>
      <w:pP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Cs/>
          <w:color w:val="auto"/>
          <w:sz w:val="21"/>
          <w:szCs w:val="21"/>
          <w:highlight w:val="none"/>
          <w:lang w:val="zh-CN"/>
        </w:rPr>
        <w:t xml:space="preserve">格式2：</w:t>
      </w:r>
      <w:r>
        <w:rPr>
          <w:rFonts w:hint="eastAsia" w:ascii="宋体" w:hAnsi="宋体" w:eastAsia="宋体" w:cs="宋体"/>
          <w:b/>
          <w:color w:val="auto"/>
          <w:sz w:val="21"/>
          <w:szCs w:val="21"/>
          <w:highlight w:val="none"/>
        </w:rPr>
        <w:t xml:space="preserve">法人授权委托书</w:t>
      </w:r>
      <w:r/>
    </w:p>
    <w:p>
      <w:pPr>
        <w:jc w:val="center"/>
        <w:keepLines w:val="0"/>
        <w:pageBreakBefore w:val="0"/>
        <w:spacing w:line="360" w:lineRule="auto"/>
        <w:rPr>
          <w:rFonts w:hint="eastAsia" w:ascii="宋体" w:hAnsi="宋体" w:eastAsia="宋体" w:cs="宋体"/>
          <w:b/>
          <w:color w:val="auto"/>
          <w:sz w:val="21"/>
          <w:szCs w:val="21"/>
          <w:highlight w:val="none"/>
          <w:lang w:val="zh-CN"/>
        </w:rPr>
        <w:outlineLvl w:val="0"/>
      </w:pPr>
      <w:r>
        <w:rPr>
          <w:rFonts w:hint="eastAsia" w:ascii="宋体" w:hAnsi="宋体" w:eastAsia="宋体" w:cs="宋体"/>
          <w:b/>
          <w:color w:val="auto"/>
          <w:sz w:val="21"/>
          <w:szCs w:val="21"/>
          <w:highlight w:val="none"/>
          <w:lang w:val="zh-CN"/>
        </w:rPr>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法人授权委托书</w:t>
      </w:r>
      <w:r/>
    </w:p>
    <w:p>
      <w:pPr>
        <w:ind w:firstLine="425"/>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本授权委托书声明：我</w:t>
      </w:r>
      <w:r>
        <w:rPr>
          <w:rFonts w:hint="eastAsia" w:ascii="宋体" w:hAnsi="宋体" w:eastAsia="宋体" w:cs="宋体"/>
          <w:color w:val="auto"/>
          <w:sz w:val="21"/>
          <w:szCs w:val="21"/>
          <w:highlight w:val="none"/>
          <w:u w:val="single"/>
          <w:lang w:val="zh-CN"/>
        </w:rPr>
        <w:t xml:space="preserve"> （姓名） </w:t>
      </w:r>
      <w:r>
        <w:rPr>
          <w:rFonts w:hint="eastAsia" w:ascii="宋体" w:hAnsi="宋体" w:eastAsia="宋体" w:cs="宋体"/>
          <w:color w:val="auto"/>
          <w:sz w:val="21"/>
          <w:szCs w:val="21"/>
          <w:highlight w:val="none"/>
          <w:lang w:val="zh-CN"/>
        </w:rPr>
        <w:t xml:space="preserve">系</w:t>
      </w:r>
      <w:r>
        <w:rPr>
          <w:rFonts w:hint="eastAsia" w:ascii="宋体" w:hAnsi="宋体" w:eastAsia="宋体" w:cs="宋体"/>
          <w:color w:val="auto"/>
          <w:sz w:val="21"/>
          <w:szCs w:val="21"/>
          <w:highlight w:val="none"/>
          <w:u w:val="single"/>
          <w:lang w:val="zh-CN"/>
        </w:rPr>
        <w:t xml:space="preserve">     （投标人名称）</w:t>
      </w:r>
      <w:r>
        <w:rPr>
          <w:rFonts w:hint="eastAsia" w:ascii="宋体" w:hAnsi="宋体" w:eastAsia="宋体" w:cs="宋体"/>
          <w:color w:val="auto"/>
          <w:sz w:val="21"/>
          <w:szCs w:val="21"/>
          <w:highlight w:val="none"/>
          <w:lang w:val="zh-CN"/>
        </w:rPr>
        <w:t xml:space="preserve">的法定代表人，现授权委托</w:t>
      </w:r>
      <w:r>
        <w:rPr>
          <w:rFonts w:hint="eastAsia" w:ascii="宋体" w:hAnsi="宋体" w:eastAsia="宋体" w:cs="宋体"/>
          <w:color w:val="auto"/>
          <w:sz w:val="21"/>
          <w:szCs w:val="21"/>
          <w:highlight w:val="none"/>
          <w:u w:val="single"/>
          <w:lang w:val="zh-CN"/>
        </w:rPr>
        <w:t xml:space="preserve">（姓名） </w:t>
      </w:r>
      <w:r>
        <w:rPr>
          <w:rFonts w:hint="eastAsia" w:ascii="宋体" w:hAnsi="宋体" w:eastAsia="宋体" w:cs="宋体"/>
          <w:color w:val="auto"/>
          <w:sz w:val="21"/>
          <w:szCs w:val="21"/>
          <w:highlight w:val="none"/>
          <w:lang w:val="zh-CN"/>
        </w:rPr>
        <w:t xml:space="preserve">为我公司代理人，以本公司的名义参加苏州亿正丰工程管理有限公司组织实施的编号为</w:t>
      </w:r>
      <w:r>
        <w:rPr>
          <w:rFonts w:hint="eastAsia" w:ascii="宋体" w:hAnsi="宋体" w:cs="宋体"/>
          <w:color w:val="auto"/>
          <w:sz w:val="21"/>
          <w:szCs w:val="21"/>
          <w:highlight w:val="none"/>
          <w:u w:val="single"/>
          <w:lang w:val="zh-CN"/>
        </w:rPr>
        <w:t xml:space="preserve">JSZC-320585-SZYZ-G2025-0008</w:t>
      </w:r>
      <w:r>
        <w:rPr>
          <w:rFonts w:hint="eastAsia" w:ascii="宋体" w:hAnsi="宋体" w:eastAsia="宋体" w:cs="宋体"/>
          <w:color w:val="auto"/>
          <w:sz w:val="21"/>
          <w:szCs w:val="21"/>
          <w:highlight w:val="none"/>
          <w:lang w:val="zh-CN"/>
        </w:rPr>
        <w:t xml:space="preserve">的招投标活动。代理人在开标、评标、合同谈判过程中所签署的一切文件和处理与这有关的一切事务，我均予以承认。</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代理人无转委托权。特此委托。</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法定代表人：（签字或签章）</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w:t>
      </w:r>
      <w:r>
        <w:rPr>
          <w:rFonts w:hint="eastAsia" w:ascii="宋体" w:hAnsi="宋体" w:eastAsia="宋体" w:cs="宋体"/>
          <w:color w:val="auto"/>
          <w:sz w:val="21"/>
          <w:szCs w:val="21"/>
          <w:highlight w:val="none"/>
        </w:rPr>
        <w:t xml:space="preserve">：（签字或签章）</w:t>
      </w:r>
      <w:r/>
    </w:p>
    <w:p>
      <w:pPr>
        <w:ind w:firstLine="425"/>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5"/>
        <w:jc w:val="right"/>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5"/>
        <w:jc w:val="right"/>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5"/>
        <w:jc w:val="cente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日期：        年     月     日</w:t>
      </w:r>
      <w:r/>
    </w:p>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85"/>
        <w:keepLines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pStyle w:val="785"/>
        <w:keepLines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keepLines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keepLines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keepLines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格式3：</w:t>
      </w:r>
      <w:r>
        <w:rPr>
          <w:rFonts w:hint="eastAsia" w:ascii="宋体" w:hAnsi="宋体" w:eastAsia="宋体" w:cs="宋体"/>
          <w:b/>
          <w:bCs/>
          <w:color w:val="auto"/>
          <w:sz w:val="21"/>
          <w:szCs w:val="21"/>
          <w:highlight w:val="none"/>
          <w:lang w:val="zh-CN"/>
        </w:rPr>
        <w:t xml:space="preserve">开标一览表</w:t>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开标一览表</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93"/>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6463"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84"/>
        </w:trPr>
        <w:tc>
          <w:tcPr>
            <w:tcW w:w="261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编号</w:t>
            </w:r>
            <w:r/>
          </w:p>
        </w:tc>
        <w:tc>
          <w:tcPr>
            <w:tcW w:w="6463"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73"/>
        </w:trPr>
        <w:tc>
          <w:tcPr>
            <w:tcW w:w="261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投标报价（元）</w:t>
            </w:r>
            <w:r/>
          </w:p>
        </w:tc>
        <w:tc>
          <w:tcPr>
            <w:tcW w:w="6463"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tc>
      </w:tr>
    </w:tbl>
    <w:p>
      <w:pPr>
        <w:ind w:firstLine="21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firstLine="21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firstLine="21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日期：年月日</w:t>
      </w:r>
      <w:r/>
    </w:p>
    <w:p>
      <w:pP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741" w:right="0" w:hanging="741"/>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color w:val="auto"/>
          <w:sz w:val="21"/>
          <w:szCs w:val="21"/>
          <w:highlight w:val="none"/>
        </w:rPr>
        <w:t xml:space="preserve">格式4</w:t>
      </w:r>
      <w:r>
        <w:rPr>
          <w:rFonts w:hint="eastAsia" w:ascii="宋体" w:hAnsi="宋体" w:eastAsia="宋体" w:cs="宋体"/>
          <w:b/>
          <w:color w:val="auto"/>
          <w:sz w:val="21"/>
          <w:szCs w:val="21"/>
          <w:highlight w:val="none"/>
        </w:rPr>
        <w:t xml:space="preserve">、投标报价明细表</w:t>
      </w:r>
      <w:r/>
    </w:p>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投标报价明细表</w:t>
      </w:r>
      <w:r/>
    </w:p>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250"/>
        <w:gridCol w:w="953"/>
        <w:gridCol w:w="1054"/>
        <w:gridCol w:w="1415"/>
        <w:gridCol w:w="1415"/>
        <w:gridCol w:w="1126"/>
      </w:tblGrid>
      <w:tr>
        <w:trPr>
          <w:jc w:val="center"/>
          <w:trHeight w:val="540"/>
        </w:trPr>
        <w:tc>
          <w:tcPr>
            <w:tcMar>
              <w:left w:w="108" w:type="dxa"/>
              <w:top w:w="15" w:type="dxa"/>
              <w:right w:w="108" w:type="dxa"/>
              <w:bottom w:w="15" w:type="dxa"/>
            </w:tcMar>
            <w:tcW w:w="93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序号</w:t>
            </w:r>
            <w:r/>
          </w:p>
        </w:tc>
        <w:tc>
          <w:tcPr>
            <w:tcMar>
              <w:left w:w="108" w:type="dxa"/>
              <w:top w:w="15" w:type="dxa"/>
              <w:right w:w="108" w:type="dxa"/>
              <w:bottom w:w="15" w:type="dxa"/>
            </w:tcMar>
            <w:tcW w:w="1249"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名称</w:t>
            </w:r>
            <w:r/>
          </w:p>
        </w:tc>
        <w:tc>
          <w:tcPr>
            <w:tcMar>
              <w:left w:w="108" w:type="dxa"/>
              <w:top w:w="15" w:type="dxa"/>
              <w:right w:w="108" w:type="dxa"/>
              <w:bottom w:w="15" w:type="dxa"/>
            </w:tcMar>
            <w:tcW w:w="95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w:t>
            </w:r>
            <w:r/>
          </w:p>
        </w:tc>
        <w:tc>
          <w:tcPr>
            <w:tcMar>
              <w:left w:w="108" w:type="dxa"/>
              <w:top w:w="15" w:type="dxa"/>
              <w:right w:w="108" w:type="dxa"/>
              <w:bottom w:w="15" w:type="dxa"/>
            </w:tcMar>
            <w:tcW w:w="105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数量</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单价（元）</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合计（元）</w:t>
            </w:r>
            <w:r/>
          </w:p>
        </w:tc>
        <w:tc>
          <w:tcPr>
            <w:tcMar>
              <w:left w:w="108" w:type="dxa"/>
              <w:top w:w="15" w:type="dxa"/>
              <w:right w:w="108" w:type="dxa"/>
              <w:bottom w:w="15" w:type="dxa"/>
            </w:tcMar>
            <w:tcW w:w="112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tc>
      </w:tr>
      <w:tr>
        <w:trPr>
          <w:jc w:val="center"/>
          <w:trHeight w:val="480"/>
        </w:trPr>
        <w:tc>
          <w:tcPr>
            <w:tcMar>
              <w:left w:w="108" w:type="dxa"/>
              <w:top w:w="15" w:type="dxa"/>
              <w:right w:w="108" w:type="dxa"/>
              <w:bottom w:w="15" w:type="dxa"/>
            </w:tcMar>
            <w:tcW w:w="93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249"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95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05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125" w:type="dxa"/>
            <w:vAlign w:val="center"/>
            <w:textDirection w:val="lrTb"/>
            <w:noWrap w:val="false"/>
          </w:tcPr>
          <w:p>
            <w:pPr>
              <w:ind w:left="-82"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480"/>
        </w:trPr>
        <w:tc>
          <w:tcPr>
            <w:tcMar>
              <w:left w:w="108" w:type="dxa"/>
              <w:top w:w="15" w:type="dxa"/>
              <w:right w:w="108" w:type="dxa"/>
              <w:bottom w:w="15" w:type="dxa"/>
            </w:tcMar>
            <w:tcW w:w="93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249"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95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05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125" w:type="dxa"/>
            <w:vAlign w:val="center"/>
            <w:textDirection w:val="lrTb"/>
            <w:noWrap w:val="false"/>
          </w:tcPr>
          <w:p>
            <w:pPr>
              <w:ind w:left="-82"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480"/>
        </w:trPr>
        <w:tc>
          <w:tcPr>
            <w:tcMar>
              <w:left w:w="108" w:type="dxa"/>
              <w:top w:w="15" w:type="dxa"/>
              <w:right w:w="108" w:type="dxa"/>
              <w:bottom w:w="15" w:type="dxa"/>
            </w:tcMar>
            <w:tcW w:w="93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249"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95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05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125" w:type="dxa"/>
            <w:vAlign w:val="center"/>
            <w:textDirection w:val="lrTb"/>
            <w:noWrap w:val="false"/>
          </w:tcPr>
          <w:p>
            <w:pPr>
              <w:ind w:left="-82"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480"/>
        </w:trPr>
        <w:tc>
          <w:tcPr>
            <w:tcMar>
              <w:left w:w="108" w:type="dxa"/>
              <w:top w:w="15" w:type="dxa"/>
              <w:right w:w="108" w:type="dxa"/>
              <w:bottom w:w="15" w:type="dxa"/>
            </w:tcMar>
            <w:tcW w:w="93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249"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95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05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12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480"/>
        </w:trPr>
        <w:tc>
          <w:tcPr>
            <w:tcMar>
              <w:left w:w="108" w:type="dxa"/>
              <w:top w:w="15" w:type="dxa"/>
              <w:right w:w="108" w:type="dxa"/>
              <w:bottom w:w="15" w:type="dxa"/>
            </w:tcMar>
            <w:tcW w:w="93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249"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95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05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12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480"/>
        </w:trPr>
        <w:tc>
          <w:tcPr>
            <w:tcMar>
              <w:left w:w="108" w:type="dxa"/>
              <w:top w:w="15" w:type="dxa"/>
              <w:right w:w="108" w:type="dxa"/>
              <w:bottom w:w="15" w:type="dxa"/>
            </w:tcMar>
            <w:tcW w:w="93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249"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95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05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41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Mar>
              <w:left w:w="108" w:type="dxa"/>
              <w:top w:w="15" w:type="dxa"/>
              <w:right w:w="108" w:type="dxa"/>
              <w:bottom w:w="15" w:type="dxa"/>
            </w:tcMar>
            <w:tcW w:w="1125"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r>
        <w:trPr>
          <w:jc w:val="center"/>
          <w:trHeight w:val="480"/>
        </w:trPr>
        <w:tc>
          <w:tcPr>
            <w:gridSpan w:val="2"/>
            <w:tcMar>
              <w:left w:w="108" w:type="dxa"/>
              <w:top w:w="15" w:type="dxa"/>
              <w:right w:w="108" w:type="dxa"/>
              <w:bottom w:w="15" w:type="dxa"/>
            </w:tcMar>
            <w:tcW w:w="2184"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合计（大写）</w:t>
            </w:r>
            <w:r/>
          </w:p>
        </w:tc>
        <w:tc>
          <w:tcPr>
            <w:gridSpan w:val="5"/>
            <w:tcMar>
              <w:left w:w="108" w:type="dxa"/>
              <w:top w:w="15" w:type="dxa"/>
              <w:right w:w="108" w:type="dxa"/>
              <w:bottom w:w="15" w:type="dxa"/>
            </w:tcMar>
            <w:tcW w:w="5963" w:type="dxa"/>
            <w:vAlign w:val="center"/>
            <w:textDirection w:val="lrTb"/>
            <w:noWrap w:val="false"/>
          </w:tcPr>
          <w:p>
            <w:pPr>
              <w:ind w:left="0" w:right="0" w:firstLine="0"/>
              <w:jc w:val="center"/>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left="0" w:right="0" w:firstLine="44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注：合计金额应与开标一览表金额一致</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投标人：（公章）</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法定代表人或代理人：（签字或盖章）</w:t>
      </w:r>
      <w:r/>
    </w:p>
    <w:p>
      <w:pPr>
        <w:ind w:left="0" w:right="0" w:firstLine="480"/>
        <w:jc w:val="both"/>
        <w:keepLines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日期：年月日</w:t>
      </w:r>
      <w:r/>
    </w:p>
    <w:p>
      <w:pPr>
        <w:ind w:left="741" w:hanging="741"/>
        <w:keepLines w:val="0"/>
        <w:pageBreakBefore w:val="0"/>
        <w:spacing w:line="360" w:lineRule="auto"/>
        <w:tabs>
          <w:tab w:val="left" w:pos="13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560"/>
        <w:keepLines w:val="0"/>
        <w:pageBreakBefore w:val="0"/>
        <w:spacing w:line="360" w:lineRule="auto"/>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keepLines w:val="0"/>
        <w:pageBreakBefore w:val="0"/>
        <w:spacing w:line="360" w:lineRule="auto"/>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keepLines w:val="0"/>
        <w:pageBreakBefore w:val="0"/>
        <w:spacing w:line="360" w:lineRule="auto"/>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keepLines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keepLines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keepLines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keepLines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keepLines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格式5、</w:t>
      </w:r>
      <w:r>
        <w:rPr>
          <w:rFonts w:hint="eastAsia" w:ascii="宋体" w:hAnsi="宋体" w:eastAsia="宋体" w:cs="宋体"/>
          <w:b/>
          <w:bCs/>
          <w:color w:val="auto"/>
          <w:sz w:val="21"/>
          <w:szCs w:val="21"/>
          <w:highlight w:val="none"/>
        </w:rPr>
        <w:t xml:space="preserve">技术方案、服务方案</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投标人根据项目需求编写针对本项目的技术方案及服务方案</w:t>
      </w:r>
      <w:r/>
    </w:p>
    <w:p>
      <w:pPr>
        <w:ind w:left="54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keepLines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keepLines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格式6、</w:t>
      </w:r>
      <w:r>
        <w:rPr>
          <w:rFonts w:hint="eastAsia" w:ascii="宋体" w:hAnsi="宋体" w:eastAsia="宋体" w:cs="宋体"/>
          <w:b/>
          <w:bCs/>
          <w:color w:val="auto"/>
          <w:sz w:val="21"/>
          <w:szCs w:val="21"/>
          <w:highlight w:val="none"/>
        </w:rPr>
        <w:t xml:space="preserve">技术（服务）要求偏离表</w:t>
      </w:r>
      <w:r/>
    </w:p>
    <w:p>
      <w:pPr>
        <w:ind w:firstLine="43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技术（服务）要求偏离表</w:t>
      </w:r>
      <w:r/>
    </w:p>
    <w:p>
      <w:pPr>
        <w:ind w:firstLine="702"/>
        <w:keepLines w:val="0"/>
        <w:pageBreakBefore w:val="0"/>
        <w:spacing w:line="360" w:lineRule="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r>
      <w:r/>
    </w:p>
    <w:tbl>
      <w:tblPr>
        <w:tblStyle w:val="793"/>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83" w:type="dxa"/>
            <w:vAlign w:val="center"/>
            <w:textDirection w:val="lrTb"/>
            <w:noWrap w:val="false"/>
          </w:tcPr>
          <w:p>
            <w:pPr>
              <w:ind w:left="54"/>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051"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w:t>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jc w:val="center"/>
        </w:trPr>
        <w:tc>
          <w:tcPr>
            <w:tcW w:w="958"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8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1"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958"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8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1"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958"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8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1"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958"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8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1"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958"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8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1"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958"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1"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5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公章</w:t>
      </w:r>
      <w:r>
        <w:rPr>
          <w:rFonts w:hint="eastAsia" w:ascii="宋体" w:hAnsi="宋体" w:eastAsia="宋体" w:cs="宋体"/>
          <w:color w:val="auto"/>
          <w:sz w:val="21"/>
          <w:szCs w:val="21"/>
          <w:highlight w:val="none"/>
        </w:rPr>
        <w:t xml:space="preserve">）</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（签字或盖章）</w:t>
      </w:r>
      <w:r/>
    </w:p>
    <w:p>
      <w:pPr>
        <w:pStyle w:val="816"/>
        <w:ind w:firstLine="48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日期：年月日</w:t>
      </w:r>
      <w:r/>
    </w:p>
    <w:p>
      <w:pPr>
        <w:keepLines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格式7、</w:t>
      </w:r>
      <w:r>
        <w:rPr>
          <w:rFonts w:hint="eastAsia" w:ascii="宋体" w:hAnsi="宋体" w:eastAsia="宋体" w:cs="宋体"/>
          <w:b/>
          <w:color w:val="auto"/>
          <w:sz w:val="21"/>
          <w:szCs w:val="21"/>
          <w:highlight w:val="none"/>
        </w:rPr>
        <w:t xml:space="preserve">商务偏离表</w:t>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商务条款偏离表</w:t>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9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30"/>
        <w:gridCol w:w="2410"/>
        <w:gridCol w:w="2409"/>
        <w:gridCol w:w="1276"/>
        <w:gridCol w:w="1134"/>
      </w:tblGrid>
      <w:tr>
        <w:trPr>
          <w:cantSplit/>
          <w:trHeight w:val="567"/>
          <w:tblHeader/>
        </w:trPr>
        <w:tc>
          <w:tcPr>
            <w:tcW w:w="730" w:type="dxa"/>
            <w:vAlign w:val="center"/>
            <w:textDirection w:val="lrTb"/>
            <w:noWrap w:val="false"/>
          </w:tcPr>
          <w:p>
            <w:pPr>
              <w:jc w:val="cente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930" w:type="dxa"/>
            <w:vAlign w:val="center"/>
            <w:textDirection w:val="lrTb"/>
            <w:noWrap w:val="false"/>
          </w:tcPr>
          <w:p>
            <w:pPr>
              <w:jc w:val="cente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内容</w:t>
            </w:r>
            <w:r/>
          </w:p>
        </w:tc>
        <w:tc>
          <w:tcPr>
            <w:tcW w:w="2410" w:type="dxa"/>
            <w:vAlign w:val="center"/>
            <w:textDirection w:val="lrTb"/>
            <w:noWrap w:val="false"/>
          </w:tcPr>
          <w:p>
            <w:pPr>
              <w:jc w:val="cente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招标文件的商务条款</w:t>
            </w:r>
            <w:r/>
          </w:p>
        </w:tc>
        <w:tc>
          <w:tcPr>
            <w:tcW w:w="2409" w:type="dxa"/>
            <w:vAlign w:val="center"/>
            <w:textDirection w:val="lrTb"/>
            <w:noWrap w:val="false"/>
          </w:tcPr>
          <w:p>
            <w:pPr>
              <w:jc w:val="cente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投标文件的商务条款</w:t>
            </w:r>
            <w:r/>
          </w:p>
        </w:tc>
        <w:tc>
          <w:tcPr>
            <w:tcW w:w="127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W w:w="1134" w:type="dxa"/>
            <w:vAlign w:val="center"/>
            <w:textDirection w:val="lrTb"/>
            <w:noWrap w:val="false"/>
          </w:tcPr>
          <w:p>
            <w:pPr>
              <w:jc w:val="cente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cantSplit/>
          <w:trHeight w:val="567"/>
        </w:trPr>
        <w:tc>
          <w:tcPr>
            <w:tcW w:w="730"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3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zh-CN"/>
              </w:rPr>
              <w:t xml:space="preserve">时间</w:t>
            </w:r>
            <w:r/>
          </w:p>
        </w:tc>
        <w:tc>
          <w:tcPr>
            <w:tcW w:w="241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9"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W w:w="730"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93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zh-CN"/>
              </w:rPr>
              <w:t xml:space="preserve">地点</w:t>
            </w:r>
            <w:r/>
          </w:p>
        </w:tc>
        <w:tc>
          <w:tcPr>
            <w:tcW w:w="241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9"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W w:w="730"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93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W w:w="241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9"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W w:w="730"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1930" w:type="dxa"/>
            <w:vAlign w:val="center"/>
            <w:textDirection w:val="lrTb"/>
            <w:noWrap w:val="false"/>
          </w:tcPr>
          <w:p>
            <w:pP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其他商务要求</w:t>
            </w:r>
            <w:r/>
          </w:p>
        </w:tc>
        <w:tc>
          <w:tcPr>
            <w:tcW w:w="241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9"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W w:w="730" w:type="dxa"/>
            <w:vAlign w:val="center"/>
            <w:textDirection w:val="lrTb"/>
            <w:noWrap w:val="false"/>
          </w:tcPr>
          <w:p>
            <w:pPr>
              <w:jc w:val="cente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93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41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9"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W w:w="730" w:type="dxa"/>
            <w:vAlign w:val="center"/>
            <w:textDirection w:val="lrTb"/>
            <w:noWrap w:val="false"/>
          </w:tcPr>
          <w:p>
            <w:pPr>
              <w:jc w:val="center"/>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93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410"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9"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（签字或盖章）</w:t>
      </w:r>
      <w:r/>
    </w:p>
    <w:p>
      <w:pPr>
        <w:ind w:firstLine="480"/>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 年  月 日</w:t>
      </w:r>
      <w:r/>
    </w:p>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2.若事项较多，投标人可根据响应内容的实际情况另纸说明。</w:t>
      </w:r>
      <w:r/>
    </w:p>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3.商务条款不允许出现负偏离，否则为无效标。</w:t>
      </w:r>
      <w:r/>
    </w:p>
    <w:p>
      <w:pPr>
        <w:pStyle w:val="799"/>
        <w:ind w:firstLine="0"/>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格式8、</w:t>
      </w:r>
      <w:r>
        <w:rPr>
          <w:rFonts w:hint="eastAsia" w:ascii="宋体" w:hAnsi="宋体" w:eastAsia="宋体" w:cs="宋体"/>
          <w:b/>
          <w:bCs/>
          <w:color w:val="auto"/>
          <w:sz w:val="21"/>
          <w:szCs w:val="21"/>
          <w:highlight w:val="none"/>
        </w:rPr>
        <w:t xml:space="preserve">企业类似业绩一览表</w:t>
      </w:r>
      <w:r/>
    </w:p>
    <w:p>
      <w:pPr>
        <w:pStyle w:val="808"/>
        <w:ind w:firstLine="25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类似业绩一览表</w:t>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9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项目时间</w:t>
            </w:r>
            <w:r/>
          </w:p>
        </w:tc>
        <w:tc>
          <w:tcPr>
            <w:tcW w:w="1347" w:type="dxa"/>
            <w:vAlign w:val="center"/>
            <w:textDirection w:val="lrTb"/>
            <w:noWrap w:val="false"/>
          </w:tcPr>
          <w:p>
            <w:pPr>
              <w:jc w:val="center"/>
              <w:keepLines w:val="0"/>
              <w:pageBreakBefore w:val="0"/>
              <w:spacing w:line="360" w:lineRule="auto"/>
              <w:tabs>
                <w:tab w:val="left" w:pos="625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jc w:val="center"/>
              <w:keepLines w:val="0"/>
              <w:pageBreakBefore w:val="0"/>
              <w:spacing w:line="360" w:lineRule="auto"/>
              <w:tabs>
                <w:tab w:val="left" w:pos="625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W w:w="123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5"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注：按招标文件和评分标准要求提供相应证明材料</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 </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keepLines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格式9、</w:t>
      </w:r>
      <w:r>
        <w:rPr>
          <w:rFonts w:hint="eastAsia" w:ascii="宋体" w:hAnsi="宋体" w:eastAsia="宋体" w:cs="宋体"/>
          <w:b/>
          <w:bCs/>
          <w:color w:val="auto"/>
          <w:sz w:val="21"/>
          <w:szCs w:val="21"/>
          <w:highlight w:val="none"/>
        </w:rPr>
        <w:t xml:space="preserve">拟投入本项目的人员情况一览表</w:t>
      </w:r>
      <w:r/>
    </w:p>
    <w:p>
      <w:pPr>
        <w:pStyle w:val="1005"/>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拟投入本项目的人员情况一览表</w:t>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93"/>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044"/>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34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553"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注：按招标文件和评分标准要求提供相应证明材料</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（签字或盖章）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99"/>
        <w:ind w:firstLine="0"/>
        <w:keepLines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799"/>
        <w:ind w:firstLine="0"/>
        <w:keepLines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99"/>
        <w:ind w:firstLine="0"/>
        <w:keepLines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格式</w:t>
      </w:r>
      <w:r>
        <w:rPr>
          <w:rFonts w:hint="eastAsia" w:ascii="宋体" w:hAnsi="宋体" w:eastAsia="宋体" w:cs="宋体"/>
          <w:color w:val="auto"/>
          <w:sz w:val="21"/>
          <w:szCs w:val="21"/>
          <w:highlight w:val="none"/>
        </w:rPr>
        <w:t xml:space="preserve">10、</w:t>
      </w:r>
      <w:r>
        <w:rPr>
          <w:rFonts w:hint="eastAsia" w:ascii="宋体" w:hAnsi="宋体" w:eastAsia="宋体" w:cs="宋体"/>
          <w:b/>
          <w:color w:val="auto"/>
          <w:sz w:val="21"/>
          <w:szCs w:val="21"/>
          <w:highlight w:val="none"/>
        </w:rPr>
        <w:t xml:space="preserve">资格证明文件</w:t>
      </w:r>
      <w:r/>
    </w:p>
    <w:p>
      <w:pPr>
        <w:pStyle w:val="799"/>
        <w:ind w:firstLine="0"/>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(1)关于资格文件的声明函</w:t>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99"/>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苏州亿正丰工程管理有限公司</w:t>
      </w:r>
      <w:r>
        <w:rPr>
          <w:rFonts w:hint="eastAsia" w:ascii="宋体" w:hAnsi="宋体" w:eastAsia="宋体" w:cs="宋体"/>
          <w:color w:val="auto"/>
          <w:sz w:val="21"/>
          <w:szCs w:val="21"/>
          <w:highlight w:val="none"/>
        </w:rPr>
        <w:t xml:space="preserve">：</w:t>
      </w:r>
      <w:r/>
    </w:p>
    <w:p>
      <w:pPr>
        <w:pStyle w:val="799"/>
        <w:ind w:firstLine="426"/>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w:t>
      </w:r>
      <w:r>
        <w:rPr>
          <w:rFonts w:hint="eastAsia" w:ascii="宋体" w:hAnsi="宋体" w:cs="宋体"/>
          <w:color w:val="auto"/>
          <w:sz w:val="21"/>
          <w:szCs w:val="21"/>
          <w:highlight w:val="none"/>
          <w:u w:val="single"/>
          <w:lang w:eastAsia="zh-CN"/>
        </w:rPr>
        <w:t xml:space="preserve">JSZC-320585-SZYZ-G2025-0008</w:t>
      </w:r>
      <w:r>
        <w:rPr>
          <w:rFonts w:hint="eastAsia" w:ascii="宋体" w:hAnsi="宋体" w:eastAsia="宋体" w:cs="宋体"/>
          <w:color w:val="auto"/>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799"/>
        <w:ind w:firstLine="426"/>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799"/>
        <w:ind w:firstLine="0"/>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(2)投标单位情况表</w:t>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93"/>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9"/>
              <w:ind w:firstLine="216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9"/>
              <w:ind w:firstLine="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9"/>
              <w:ind w:firstLine="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9"/>
              <w:ind w:firstLine="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9"/>
              <w:ind w:firstLine="0"/>
              <w:jc w:val="cente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jc w:val="both"/>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jc w:val="both"/>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jc w:val="both"/>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jc w:val="both"/>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jc w:val="both"/>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jc w:val="both"/>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9"/>
              <w:ind w:firstLine="0"/>
              <w:jc w:val="both"/>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99"/>
        <w:ind w:firstLine="0"/>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799"/>
        <w:ind w:firstLine="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格式11、</w:t>
      </w:r>
      <w:r>
        <w:rPr>
          <w:rFonts w:hint="eastAsia" w:ascii="宋体" w:hAnsi="宋体" w:eastAsia="宋体" w:cs="宋体"/>
          <w:b/>
          <w:bCs/>
          <w:color w:val="auto"/>
          <w:sz w:val="21"/>
          <w:szCs w:val="21"/>
          <w:highlight w:val="none"/>
        </w:rPr>
        <w:t xml:space="preserve">参加政府采购活动前3年内在经营活动中没有重大违法记录的书面声明</w:t>
      </w:r>
      <w:r/>
    </w:p>
    <w:p>
      <w:pPr>
        <w:jc w:val="cente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参加政府采购活动前3年内在经营活动中没有重大违法记录的书面声明</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苏州亿正丰工程管理有限公司</w:t>
      </w:r>
      <w:r>
        <w:rPr>
          <w:rFonts w:hint="eastAsia" w:ascii="宋体" w:hAnsi="宋体" w:eastAsia="宋体" w:cs="宋体"/>
          <w:color w:val="auto"/>
          <w:sz w:val="21"/>
          <w:szCs w:val="21"/>
          <w:highlight w:val="none"/>
        </w:rPr>
        <w:t xml:space="preserve">：</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（投标人名称）        </w:t>
      </w:r>
      <w:r>
        <w:rPr>
          <w:rFonts w:hint="eastAsia" w:ascii="宋体" w:hAnsi="宋体" w:eastAsia="宋体" w:cs="宋体"/>
          <w:color w:val="auto"/>
          <w:sz w:val="21"/>
          <w:szCs w:val="21"/>
          <w:highlight w:val="none"/>
        </w:rPr>
        <w:t xml:space="preserve"> 在参加政府采购活动前三年内，没有重大违法记录，特此声明。</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若采购代理机构在本项目采购过程中发现我单位近三年内在政府采购活动中有重大违法记录，我单位将无条件退出本项目的招标，并承担因此引起的</w:t>
      </w:r>
      <w:r>
        <w:rPr>
          <w:rFonts w:hint="eastAsia" w:ascii="宋体" w:hAnsi="宋体" w:eastAsia="宋体" w:cs="宋体"/>
          <w:color w:val="auto"/>
          <w:sz w:val="21"/>
          <w:szCs w:val="21"/>
          <w:highlight w:val="none"/>
          <w:lang w:val="en-US" w:eastAsia="zh-CN"/>
        </w:rPr>
        <w:t xml:space="preserve">一切</w:t>
      </w:r>
      <w:r>
        <w:rPr>
          <w:rFonts w:hint="eastAsia" w:ascii="宋体" w:hAnsi="宋体" w:eastAsia="宋体" w:cs="宋体"/>
          <w:color w:val="auto"/>
          <w:sz w:val="21"/>
          <w:szCs w:val="21"/>
          <w:highlight w:val="none"/>
        </w:rPr>
        <w:t xml:space="preserve">后果。</w:t>
      </w:r>
      <w:r/>
    </w:p>
    <w:p>
      <w:pPr>
        <w:pStyle w:val="1223"/>
        <w:ind w:right="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ind w:firstLine="480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1223"/>
        <w:ind w:right="480" w:firstLine="4920"/>
        <w:keepLines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日期： 年  月 日</w:t>
      </w:r>
      <w:r/>
    </w:p>
    <w:p>
      <w:pPr>
        <w:keepLines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left"/>
        <w:keepLines w:val="0"/>
        <w:pageBreakBefore w:val="0"/>
        <w:spacing w:line="360" w:lineRule="auto"/>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br w:type="page" w:clear="all"/>
      </w:r>
      <w:r/>
    </w:p>
    <w:p>
      <w:pPr>
        <w:keepLines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Cs/>
          <w:color w:val="auto"/>
          <w:sz w:val="21"/>
          <w:szCs w:val="21"/>
          <w:highlight w:val="none"/>
          <w:lang w:val="zh-CN"/>
        </w:rPr>
        <w:t xml:space="preserve">格式</w:t>
      </w: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中小企业声明函</w:t>
      </w:r>
      <w:r/>
    </w:p>
    <w:p>
      <w:pPr>
        <w:pStyle w:val="808"/>
        <w:ind w:firstLine="250"/>
        <w:jc w:val="cente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中小企业声明函（服务）</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auto"/>
          <w:sz w:val="21"/>
          <w:szCs w:val="21"/>
          <w:highlight w:val="none"/>
          <w:u w:val="single"/>
        </w:rPr>
        <w:t xml:space="preserve">（ 单 位 名 称 ） </w:t>
      </w:r>
      <w:r>
        <w:rPr>
          <w:rFonts w:hint="eastAsia" w:ascii="宋体" w:hAnsi="宋体" w:eastAsia="宋体" w:cs="宋体"/>
          <w:color w:val="auto"/>
          <w:sz w:val="21"/>
          <w:szCs w:val="21"/>
          <w:highlight w:val="none"/>
        </w:rPr>
        <w:t xml:space="preserve">的 </w:t>
      </w:r>
      <w:r>
        <w:rPr>
          <w:rFonts w:hint="eastAsia" w:ascii="宋体" w:hAnsi="宋体" w:eastAsia="宋体" w:cs="宋体"/>
          <w:color w:val="auto"/>
          <w:sz w:val="21"/>
          <w:szCs w:val="21"/>
          <w:highlight w:val="none"/>
          <w:u w:val="single"/>
        </w:rPr>
        <w:t xml:space="preserve">（ 项 目 名 称 ） </w:t>
      </w:r>
      <w:r>
        <w:rPr>
          <w:rFonts w:hint="eastAsia" w:ascii="宋体" w:hAnsi="宋体" w:eastAsia="宋体" w:cs="宋体"/>
          <w:color w:val="auto"/>
          <w:sz w:val="21"/>
          <w:szCs w:val="21"/>
          <w:highlight w:val="none"/>
        </w:rPr>
        <w:t xml:space="preserve">采购活动，服务全部由符合政策要求的中小企业承接。相关企业 （含联合体中的中小企业、签订分包意向协议的中小企业） 的具体情况如下：</w:t>
      </w:r>
      <w:r/>
    </w:p>
    <w:p>
      <w:pPr>
        <w:ind w:left="140"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 的 名 称 ）</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租赁和商务服务业</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行业</w:t>
      </w:r>
      <w:r>
        <w:rPr>
          <w:rFonts w:hint="eastAsia" w:ascii="宋体" w:hAnsi="宋体" w:eastAsia="宋体" w:cs="宋体"/>
          <w:color w:val="auto"/>
          <w:sz w:val="21"/>
          <w:szCs w:val="21"/>
          <w:highlight w:val="none"/>
        </w:rPr>
        <w:t xml:space="preserve"> ；承接企业为 </w:t>
      </w:r>
      <w:r>
        <w:rPr>
          <w:rFonts w:hint="eastAsia" w:ascii="宋体" w:hAnsi="宋体" w:eastAsia="宋体" w:cs="宋体"/>
          <w:color w:val="auto"/>
          <w:sz w:val="21"/>
          <w:szCs w:val="21"/>
          <w:highlight w:val="none"/>
          <w:u w:val="single"/>
        </w:rPr>
        <w:t xml:space="preserve">（ 企 业 名 称 ）</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 </w:t>
      </w:r>
      <w:r>
        <w:rPr>
          <w:rFonts w:hint="eastAsia" w:ascii="宋体" w:hAnsi="宋体" w:eastAsia="宋体" w:cs="宋体"/>
          <w:color w:val="auto"/>
          <w:sz w:val="21"/>
          <w:szCs w:val="21"/>
          <w:highlight w:val="none"/>
          <w:u w:val="single"/>
        </w:rPr>
        <w:t xml:space="preserve">（ 中 型 企 业 、 小 型 企 业 、 微 型 企 业 ） </w:t>
      </w:r>
      <w:r>
        <w:rPr>
          <w:rFonts w:hint="eastAsia" w:ascii="宋体" w:hAnsi="宋体" w:eastAsia="宋体" w:cs="宋体"/>
          <w:color w:val="auto"/>
          <w:sz w:val="21"/>
          <w:szCs w:val="21"/>
          <w:highlight w:val="none"/>
        </w:rPr>
        <w:t xml:space="preserve">；</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 </w:t>
      </w:r>
      <w:r/>
    </w:p>
    <w:p>
      <w:pPr>
        <w:ind w:firstLine="6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注：从业人员、营业收入、资产总额填报上一年度数据，无上一年度数据的新成立企业可不填报。</w:t>
      </w:r>
      <w:r/>
    </w:p>
    <w:p>
      <w:pPr>
        <w:ind w:firstLine="482"/>
        <w:jc w:val="left"/>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p>
      <w:pPr>
        <w:ind w:firstLine="480"/>
        <w:jc w:val="left"/>
        <w:keepLines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1、本项目为</w:t>
      </w:r>
      <w:r>
        <w:rPr>
          <w:rFonts w:hint="eastAsia" w:ascii="宋体" w:hAnsi="宋体" w:eastAsia="宋体" w:cs="宋体"/>
          <w:b/>
          <w:bCs/>
          <w:color w:val="auto"/>
          <w:sz w:val="21"/>
          <w:szCs w:val="21"/>
          <w:highlight w:val="none"/>
        </w:rPr>
        <w:t xml:space="preserve">专门面向中小企业采购</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投标人</w:t>
      </w:r>
      <w:r>
        <w:rPr>
          <w:rFonts w:hint="eastAsia" w:ascii="宋体" w:hAnsi="宋体" w:eastAsia="宋体" w:cs="宋体"/>
          <w:b/>
          <w:color w:val="auto"/>
          <w:sz w:val="21"/>
          <w:szCs w:val="21"/>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842"/>
        <w:ind w:firstLine="480"/>
        <w:keepLines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2、中标、成交供应商享受规定的中小企业扶持政策的，《中小企业声明函》应当随中标、成交结果同时公告，接受社会监督。</w:t>
      </w:r>
      <w:r/>
    </w:p>
    <w:p>
      <w:pPr>
        <w:pStyle w:val="842"/>
        <w:ind w:firstLine="480"/>
        <w:keepLines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3、供应商按规定提供声明函内容不实的，属于提供虚假材料谋取中标、 成交， 依照《中华人民共和国政府采购法》 等国家有关规定追究相应责任。</w:t>
      </w:r>
      <w:r/>
    </w:p>
    <w:p>
      <w:pPr>
        <w:keepLines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p>
    <w:p>
      <w:pPr>
        <w:keepLines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Cs/>
          <w:color w:val="auto"/>
          <w:sz w:val="21"/>
          <w:szCs w:val="21"/>
          <w:highlight w:val="none"/>
          <w:lang w:val="zh-CN"/>
        </w:rPr>
        <w:t xml:space="preserve">格式</w:t>
      </w:r>
      <w:r>
        <w:rPr>
          <w:rFonts w:hint="eastAsia" w:ascii="宋体" w:hAnsi="宋体" w:eastAsia="宋体" w:cs="宋体"/>
          <w:bCs/>
          <w:color w:val="auto"/>
          <w:sz w:val="21"/>
          <w:szCs w:val="21"/>
          <w:highlight w:val="none"/>
        </w:rPr>
        <w:t xml:space="preserve">13</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残疾人福利性单位声明函（</w:t>
      </w:r>
      <w:r>
        <w:rPr>
          <w:rFonts w:hint="eastAsia" w:ascii="宋体" w:hAnsi="宋体" w:eastAsia="宋体" w:cs="宋体"/>
          <w:b/>
          <w:bCs/>
          <w:color w:val="auto"/>
          <w:sz w:val="21"/>
          <w:szCs w:val="21"/>
          <w:highlight w:val="none"/>
          <w:lang w:val="en-US" w:eastAsia="zh-CN"/>
        </w:rPr>
        <w:t xml:space="preserve">如有</w:t>
      </w:r>
      <w:r>
        <w:rPr>
          <w:rFonts w:hint="eastAsia" w:ascii="宋体" w:hAnsi="宋体" w:eastAsia="宋体" w:cs="宋体"/>
          <w:b/>
          <w:bCs/>
          <w:color w:val="auto"/>
          <w:sz w:val="21"/>
          <w:szCs w:val="21"/>
          <w:highlight w:val="none"/>
          <w:lang w:val="zh-CN"/>
        </w:rPr>
        <w:t xml:space="preserve">）</w:t>
      </w:r>
      <w:r/>
    </w:p>
    <w:p>
      <w:pPr>
        <w:pStyle w:val="808"/>
        <w:ind w:firstLine="25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31"/>
        <w:jc w:val="center"/>
        <w:keepLines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企业名称（盖章）：</w:t>
      </w:r>
      <w:r/>
    </w:p>
    <w:p>
      <w:pPr>
        <w:keepLines w:val="0"/>
        <w:pageBreakBefore w:val="0"/>
        <w:spacing w:line="360" w:lineRule="auto"/>
        <w:rPr>
          <w:rFonts w:hint="eastAsia" w:ascii="宋体" w:hAnsi="宋体" w:eastAsia="宋体" w:cs="宋体"/>
          <w:b/>
          <w:bCs/>
          <w:color w:val="auto"/>
          <w:spacing w:val="20"/>
          <w:sz w:val="21"/>
          <w:szCs w:val="21"/>
          <w:highlight w:val="none"/>
        </w:rPr>
      </w:pPr>
      <w:r>
        <w:rPr>
          <w:rFonts w:hint="eastAsia" w:ascii="宋体" w:hAnsi="宋体" w:eastAsia="宋体" w:cs="宋体"/>
          <w:color w:val="auto"/>
          <w:sz w:val="21"/>
          <w:szCs w:val="21"/>
          <w:highlight w:val="none"/>
        </w:rPr>
        <w:t xml:space="preserve">                    日 期：</w:t>
      </w:r>
      <w:r/>
    </w:p>
    <w:p>
      <w:pPr>
        <w:jc w:val="center"/>
        <w:keepLines w:val="0"/>
        <w:pageBreakBefore w:val="0"/>
        <w:spacing w:line="360" w:lineRule="auto"/>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jc w:val="center"/>
        <w:keepLines w:val="0"/>
        <w:pageBreakBefore w:val="0"/>
        <w:spacing w:line="360" w:lineRule="auto"/>
        <w:rPr>
          <w:rFonts w:hint="eastAsia" w:ascii="宋体" w:hAnsi="宋体" w:eastAsia="宋体" w:cs="宋体"/>
          <w:b/>
          <w:bCs/>
          <w:color w:val="auto"/>
          <w:spacing w:val="20"/>
          <w:sz w:val="30"/>
          <w:highlight w:val="none"/>
        </w:rPr>
      </w:pPr>
      <w:r>
        <w:rPr>
          <w:rFonts w:hint="eastAsia" w:ascii="宋体" w:hAnsi="宋体" w:eastAsia="宋体" w:cs="宋体"/>
          <w:b/>
          <w:bCs/>
          <w:color w:val="auto"/>
          <w:spacing w:val="20"/>
          <w:sz w:val="30"/>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ind w:firstLine="25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pageBreakBefore w:val="0"/>
        <w:spacing w:line="360" w:lineRule="auto"/>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br w:type="page" w:clear="all"/>
      </w:r>
      <w:r/>
    </w:p>
    <w:p>
      <w:pPr>
        <w:pStyle w:val="783"/>
        <w:keepLines w:val="0"/>
        <w:pageBreakBefore w:val="0"/>
        <w:spacing w:line="360" w:lineRule="auto"/>
        <w:rPr>
          <w:rFonts w:hint="eastAsia" w:ascii="宋体" w:hAnsi="宋体" w:eastAsia="宋体" w:cs="宋体"/>
          <w:color w:val="auto"/>
          <w:highlight w:val="none"/>
        </w:rPr>
      </w:pPr>
      <w:r/>
      <w:bookmarkStart w:id="30" w:name="_Toc12266"/>
      <w:r>
        <w:rPr>
          <w:rFonts w:hint="eastAsia" w:ascii="宋体" w:hAnsi="宋体" w:eastAsia="宋体" w:cs="宋体"/>
          <w:color w:val="auto"/>
          <w:highlight w:val="none"/>
        </w:rPr>
        <w:t xml:space="preserve">第五部分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评标方法与评标标准</w:t>
      </w:r>
      <w:bookmarkEnd w:id="30"/>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评标方法</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2、评标委员会各成员独立对每个进入打分程序的有效投标人的标书以打分的形式进行评审和评价（计算结果均四舍五入保留两位小数）。</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3、如出现评标总得分最高的投标人有两个或两个以上的，以投标报价较低者优先作为中标候选人，如果投标报价也相同的，则由</w:t>
      </w:r>
      <w:r>
        <w:rPr>
          <w:rFonts w:hint="eastAsia" w:ascii="宋体" w:hAnsi="宋体" w:eastAsia="宋体" w:cs="宋体"/>
          <w:color w:val="auto"/>
          <w:sz w:val="21"/>
          <w:szCs w:val="21"/>
          <w:highlight w:val="none"/>
          <w:lang w:val="en-US" w:eastAsia="zh-CN"/>
        </w:rPr>
        <w:t xml:space="preserve">采购代理机构</w:t>
      </w:r>
      <w:r>
        <w:rPr>
          <w:rFonts w:hint="eastAsia" w:ascii="宋体" w:hAnsi="宋体" w:eastAsia="宋体" w:cs="宋体"/>
          <w:color w:val="auto"/>
          <w:sz w:val="21"/>
          <w:szCs w:val="21"/>
          <w:highlight w:val="none"/>
        </w:rPr>
        <w:t xml:space="preserve">以抽签方式确定中标候选人。</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评分标准</w:t>
      </w:r>
      <w:r/>
    </w:p>
    <w:tbl>
      <w:tblPr>
        <w:tblStyle w:val="793"/>
        <w:tblW w:w="9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329"/>
        <w:gridCol w:w="7080"/>
        <w:gridCol w:w="691"/>
      </w:tblGrid>
      <w:tr>
        <w:trPr>
          <w:jc w:val="center"/>
          <w:trHeight w:val="481"/>
          <w:tblHeader/>
        </w:trPr>
        <w:tc>
          <w:tcP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评审因素</w:t>
            </w:r>
            <w:r/>
          </w:p>
        </w:tc>
        <w:tc>
          <w:tcPr>
            <w:tcW w:w="70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511"/>
        </w:trPr>
        <w:tc>
          <w:tcPr>
            <w:gridSpan w:val="4"/>
            <w:tcW w:w="97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一、投标报价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20分）</w:t>
            </w:r>
            <w:r/>
          </w:p>
        </w:tc>
      </w:tr>
      <w:tr>
        <w:trPr>
          <w:jc w:val="center"/>
          <w:trHeight w:val="3424"/>
        </w:trPr>
        <w:tc>
          <w:tcP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708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1、投标报价不超过</w:t>
            </w:r>
            <w:r>
              <w:rPr>
                <w:rFonts w:hint="eastAsia" w:ascii="宋体" w:hAnsi="宋体" w:eastAsia="宋体" w:cs="宋体"/>
                <w:color w:val="auto"/>
                <w:sz w:val="21"/>
                <w:szCs w:val="21"/>
                <w:highlight w:val="none"/>
                <w:lang w:val="en-US" w:eastAsia="zh-CN"/>
              </w:rPr>
              <w:t xml:space="preserve">采购预算或</w:t>
            </w:r>
            <w:r>
              <w:rPr>
                <w:rFonts w:hint="eastAsia" w:ascii="宋体" w:hAnsi="宋体" w:eastAsia="宋体" w:cs="宋体"/>
                <w:color w:val="auto"/>
                <w:sz w:val="21"/>
                <w:szCs w:val="21"/>
                <w:highlight w:val="none"/>
              </w:rPr>
              <w:t xml:space="preserve">最高限价的为有效投标报价。超出此范围的投标报价为无效投标报价。无效投标报价的投标文件不进行评审，也不得标。</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投标报价得分=（评标基准价/投标报价）*价格权值*100  （本次招标价格权值为</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p>
        </w:tc>
        <w:tc>
          <w:tcP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w:t>
            </w:r>
            <w:r/>
          </w:p>
        </w:tc>
      </w:tr>
      <w:tr>
        <w:trPr>
          <w:jc w:val="center"/>
          <w:trHeight w:val="587"/>
        </w:trPr>
        <w:tc>
          <w:tcPr>
            <w:gridSpan w:val="4"/>
            <w:tcW w:w="979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二、商务部分(</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分)</w:t>
            </w:r>
            <w:r/>
          </w:p>
        </w:tc>
      </w:tr>
      <w:tr>
        <w:trPr>
          <w:jc w:val="center"/>
          <w:trHeight w:val="2517"/>
        </w:trPr>
        <w:tc>
          <w:tcPr>
            <w:tcMar>
              <w:left w:w="15" w:type="dxa"/>
              <w:top w:w="15" w:type="dxa"/>
              <w:right w:w="15" w:type="dxa"/>
            </w:tcMa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w:t>
            </w:r>
            <w:r/>
          </w:p>
        </w:tc>
        <w:tc>
          <w:tcPr>
            <w:tcMar>
              <w:left w:w="15" w:type="dxa"/>
              <w:top w:w="15" w:type="dxa"/>
              <w:right w:w="15" w:type="dxa"/>
            </w:tcMa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项目负责人</w:t>
            </w:r>
            <w:r/>
          </w:p>
        </w:tc>
        <w:tc>
          <w:tcPr>
            <w:tcW w:w="708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拟派项目负责人具有本科（含）以上学历的得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具有保安员</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资格证书的得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w:t>
            </w:r>
            <w:r>
              <w:rPr>
                <w:rFonts w:hint="eastAsia" w:ascii="宋体" w:hAnsi="宋体" w:eastAsia="宋体" w:cs="宋体"/>
                <w:color w:val="auto"/>
                <w:sz w:val="21"/>
                <w:szCs w:val="21"/>
                <w:highlight w:val="none"/>
                <w:lang w:eastAsia="zh-CN"/>
              </w:rPr>
              <w:t xml:space="preserve">有应急救援员</w:t>
            </w:r>
            <w:r>
              <w:rPr>
                <w:rFonts w:hint="eastAsia" w:ascii="宋体" w:hAnsi="宋体" w:eastAsia="宋体" w:cs="宋体"/>
                <w:color w:val="auto"/>
                <w:sz w:val="21"/>
                <w:szCs w:val="21"/>
                <w:highlight w:val="none"/>
              </w:rPr>
              <w:t xml:space="preserve">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建（构）筑物消防员证书</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本项最高得8分（提供学历证书）。</w:t>
            </w:r>
            <w:r/>
          </w:p>
          <w:p>
            <w:pPr>
              <w:pStyle w:val="808"/>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（均须</w:t>
            </w:r>
            <w:r>
              <w:rPr>
                <w:rFonts w:hint="eastAsia" w:ascii="宋体" w:hAnsi="宋体" w:eastAsia="宋体" w:cs="宋体"/>
                <w:b/>
                <w:bCs/>
                <w:color w:val="auto"/>
                <w:sz w:val="21"/>
                <w:szCs w:val="21"/>
                <w:highlight w:val="none"/>
                <w:lang w:val="en-US" w:eastAsia="zh-CN"/>
              </w:rPr>
              <w:t xml:space="preserve">在标书内</w:t>
            </w:r>
            <w:r>
              <w:rPr>
                <w:rFonts w:hint="eastAsia" w:ascii="宋体" w:hAnsi="宋体" w:eastAsia="宋体" w:cs="宋体"/>
                <w:b/>
                <w:bCs/>
                <w:color w:val="auto"/>
                <w:sz w:val="21"/>
                <w:szCs w:val="21"/>
                <w:highlight w:val="none"/>
              </w:rPr>
              <w:t xml:space="preserve">提供相应证明材料</w:t>
            </w:r>
            <w:r>
              <w:rPr>
                <w:rFonts w:hint="eastAsia" w:ascii="宋体" w:hAnsi="宋体" w:eastAsia="宋体" w:cs="宋体"/>
                <w:b/>
                <w:bCs/>
                <w:color w:val="auto"/>
                <w:sz w:val="21"/>
                <w:szCs w:val="21"/>
                <w:highlight w:val="none"/>
                <w:lang w:val="en-US" w:eastAsia="zh-CN"/>
              </w:rPr>
              <w:t xml:space="preserve">扫描件加盖投标人公章或复印件加盖投标人公章</w:t>
            </w:r>
            <w:r>
              <w:rPr>
                <w:rFonts w:hint="eastAsia" w:ascii="宋体" w:hAnsi="宋体" w:eastAsia="宋体" w:cs="宋体"/>
                <w:b/>
                <w:bCs/>
                <w:color w:val="auto"/>
                <w:sz w:val="21"/>
                <w:szCs w:val="21"/>
                <w:highlight w:val="none"/>
              </w:rPr>
              <w:t xml:space="preserve">，同时须提供在本单位缴纳的近</w:t>
            </w:r>
            <w:r>
              <w:rPr>
                <w:rFonts w:hint="eastAsia" w:ascii="宋体" w:hAnsi="宋体" w:eastAsia="宋体" w:cs="宋体"/>
                <w:b/>
                <w:bCs/>
                <w:color w:val="auto"/>
                <w:sz w:val="21"/>
                <w:szCs w:val="21"/>
                <w:highlight w:val="none"/>
                <w:lang w:val="en-US" w:eastAsia="zh-CN"/>
              </w:rPr>
              <w:t xml:space="preserve">1个月</w:t>
            </w:r>
            <w:r>
              <w:rPr>
                <w:rFonts w:hint="eastAsia" w:ascii="宋体" w:hAnsi="宋体" w:eastAsia="宋体" w:cs="宋体"/>
                <w:b/>
                <w:bCs/>
                <w:color w:val="auto"/>
                <w:sz w:val="21"/>
                <w:szCs w:val="21"/>
                <w:highlight w:val="none"/>
              </w:rPr>
              <w:t xml:space="preserve">社保证明</w:t>
            </w:r>
            <w:r>
              <w:rPr>
                <w:rFonts w:hint="eastAsia" w:ascii="宋体" w:hAnsi="宋体" w:eastAsia="宋体" w:cs="宋体"/>
                <w:b/>
                <w:bCs/>
                <w:color w:val="auto"/>
                <w:sz w:val="21"/>
                <w:szCs w:val="21"/>
                <w:highlight w:val="none"/>
                <w:lang w:val="en-US" w:eastAsia="zh-CN"/>
              </w:rPr>
              <w:t xml:space="preserve">扫描件并加盖投标人公章</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不按要求提供不得分</w:t>
            </w:r>
            <w:r>
              <w:rPr>
                <w:rFonts w:hint="eastAsia" w:ascii="宋体" w:hAnsi="宋体" w:eastAsia="宋体" w:cs="宋体"/>
                <w:b/>
                <w:bCs/>
                <w:color w:val="auto"/>
                <w:sz w:val="21"/>
                <w:szCs w:val="21"/>
                <w:highlight w:val="none"/>
              </w:rPr>
              <w:t xml:space="preserve">）</w:t>
            </w:r>
            <w:r/>
          </w:p>
        </w:tc>
        <w:tc>
          <w:tcPr>
            <w:tcMar>
              <w:left w:w="15" w:type="dxa"/>
              <w:top w:w="15" w:type="dxa"/>
              <w:right w:w="15" w:type="dxa"/>
            </w:tcMa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r>
      <w:tr>
        <w:trPr>
          <w:jc w:val="center"/>
          <w:trHeight w:val="863"/>
        </w:trPr>
        <w:tc>
          <w:tcPr>
            <w:tcMar>
              <w:left w:w="15" w:type="dxa"/>
              <w:top w:w="15" w:type="dxa"/>
              <w:right w:w="15" w:type="dxa"/>
            </w:tcMa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w:t>
            </w:r>
            <w:r/>
          </w:p>
        </w:tc>
        <w:tc>
          <w:tcPr>
            <w:tcMar>
              <w:left w:w="15" w:type="dxa"/>
              <w:top w:w="15" w:type="dxa"/>
              <w:right w:w="15" w:type="dxa"/>
            </w:tcMa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项目团队</w:t>
            </w:r>
            <w:r/>
          </w:p>
        </w:tc>
        <w:tc>
          <w:tcPr>
            <w:tcW w:w="7080" w:type="dxa"/>
            <w:vAlign w:val="center"/>
            <w:textDirection w:val="lrTb"/>
            <w:noWrap w:val="false"/>
          </w:tcPr>
          <w:p>
            <w:pPr>
              <w:numPr>
                <w:ilvl w:val="0"/>
                <w:numId w:val="3"/>
              </w:numPr>
              <w:ind w:left="0" w:right="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val="0"/>
                <w:bCs/>
                <w:color w:val="auto"/>
                <w:sz w:val="21"/>
                <w:szCs w:val="21"/>
                <w:highlight w:val="none"/>
                <w:lang w:val="en-US" w:eastAsia="zh-CN"/>
              </w:rPr>
              <w:t xml:space="preserve">拟</w:t>
            </w:r>
            <w:r>
              <w:rPr>
                <w:rFonts w:hint="eastAsia" w:ascii="宋体" w:hAnsi="宋体" w:eastAsia="宋体" w:cs="宋体"/>
                <w:color w:val="auto"/>
                <w:sz w:val="21"/>
                <w:szCs w:val="21"/>
                <w:highlight w:val="none"/>
                <w:lang w:val="en-US" w:eastAsia="zh-CN"/>
              </w:rPr>
              <w:t xml:space="preserve">派带班队长具有大专及以上学历的得1.5分；具有保安员三级及以上资格证书2分；具有建（构）筑物消防员证书2分，</w:t>
            </w:r>
            <w:r>
              <w:rPr>
                <w:rFonts w:hint="eastAsia" w:ascii="宋体" w:hAnsi="宋体" w:eastAsia="宋体" w:cs="宋体"/>
                <w:color w:val="auto"/>
                <w:sz w:val="21"/>
                <w:szCs w:val="21"/>
                <w:highlight w:val="none"/>
              </w:rPr>
              <w:t xml:space="preserve">具</w:t>
            </w:r>
            <w:r>
              <w:rPr>
                <w:rFonts w:hint="eastAsia" w:ascii="宋体" w:hAnsi="宋体" w:eastAsia="宋体" w:cs="宋体"/>
                <w:color w:val="auto"/>
                <w:sz w:val="21"/>
                <w:szCs w:val="21"/>
                <w:highlight w:val="none"/>
                <w:lang w:eastAsia="zh-CN"/>
              </w:rPr>
              <w:t xml:space="preserve">有应急救援员</w:t>
            </w:r>
            <w:r>
              <w:rPr>
                <w:rFonts w:hint="eastAsia" w:ascii="宋体" w:hAnsi="宋体" w:eastAsia="宋体" w:cs="宋体"/>
                <w:color w:val="auto"/>
                <w:sz w:val="21"/>
                <w:szCs w:val="21"/>
                <w:highlight w:val="none"/>
              </w:rPr>
              <w:t xml:space="preserve">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本项最高得6.5分。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均须</w:t>
            </w:r>
            <w:r>
              <w:rPr>
                <w:rFonts w:hint="eastAsia" w:ascii="宋体" w:hAnsi="宋体" w:eastAsia="宋体" w:cs="宋体"/>
                <w:b/>
                <w:bCs/>
                <w:color w:val="auto"/>
                <w:sz w:val="21"/>
                <w:szCs w:val="21"/>
                <w:highlight w:val="none"/>
                <w:lang w:val="en-US" w:eastAsia="zh-CN"/>
              </w:rPr>
              <w:t xml:space="preserve">在标书内</w:t>
            </w:r>
            <w:r>
              <w:rPr>
                <w:rFonts w:hint="eastAsia" w:ascii="宋体" w:hAnsi="宋体" w:eastAsia="宋体" w:cs="宋体"/>
                <w:b/>
                <w:bCs/>
                <w:color w:val="auto"/>
                <w:sz w:val="21"/>
                <w:szCs w:val="21"/>
                <w:highlight w:val="none"/>
              </w:rPr>
              <w:t xml:space="preserve">提供相应证明材料</w:t>
            </w:r>
            <w:r>
              <w:rPr>
                <w:rFonts w:hint="eastAsia" w:ascii="宋体" w:hAnsi="宋体" w:eastAsia="宋体" w:cs="宋体"/>
                <w:b/>
                <w:bCs/>
                <w:color w:val="auto"/>
                <w:sz w:val="21"/>
                <w:szCs w:val="21"/>
                <w:highlight w:val="none"/>
                <w:lang w:val="en-US" w:eastAsia="zh-CN"/>
              </w:rPr>
              <w:t xml:space="preserve">扫描件加盖投标人公章或复印件加盖投标人公章</w:t>
            </w:r>
            <w:r>
              <w:rPr>
                <w:rFonts w:hint="eastAsia" w:ascii="宋体" w:hAnsi="宋体" w:eastAsia="宋体" w:cs="宋体"/>
                <w:b/>
                <w:bCs/>
                <w:color w:val="auto"/>
                <w:sz w:val="21"/>
                <w:szCs w:val="21"/>
                <w:highlight w:val="none"/>
              </w:rPr>
              <w:t xml:space="preserve">，同时须提供在本单位缴纳的近</w:t>
            </w:r>
            <w:r>
              <w:rPr>
                <w:rFonts w:hint="eastAsia" w:ascii="宋体" w:hAnsi="宋体" w:eastAsia="宋体" w:cs="宋体"/>
                <w:b/>
                <w:bCs/>
                <w:color w:val="auto"/>
                <w:sz w:val="21"/>
                <w:szCs w:val="21"/>
                <w:highlight w:val="none"/>
                <w:lang w:val="en-US" w:eastAsia="zh-CN"/>
              </w:rPr>
              <w:t xml:space="preserve">1个月</w:t>
            </w:r>
            <w:r>
              <w:rPr>
                <w:rFonts w:hint="eastAsia" w:ascii="宋体" w:hAnsi="宋体" w:eastAsia="宋体" w:cs="宋体"/>
                <w:b/>
                <w:bCs/>
                <w:color w:val="auto"/>
                <w:sz w:val="21"/>
                <w:szCs w:val="21"/>
                <w:highlight w:val="none"/>
              </w:rPr>
              <w:t xml:space="preserve">社保证明</w:t>
            </w:r>
            <w:r>
              <w:rPr>
                <w:rFonts w:hint="eastAsia" w:ascii="宋体" w:hAnsi="宋体" w:eastAsia="宋体" w:cs="宋体"/>
                <w:b/>
                <w:bCs/>
                <w:color w:val="auto"/>
                <w:sz w:val="21"/>
                <w:szCs w:val="21"/>
                <w:highlight w:val="none"/>
                <w:lang w:val="en-US" w:eastAsia="zh-CN"/>
              </w:rPr>
              <w:t xml:space="preserve">扫描件并加盖投标人公章</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不按要求提供不得分</w:t>
            </w:r>
            <w:r>
              <w:rPr>
                <w:rFonts w:hint="eastAsia" w:ascii="宋体" w:hAnsi="宋体" w:eastAsia="宋体" w:cs="宋体"/>
                <w:b/>
                <w:bCs/>
                <w:color w:val="auto"/>
                <w:sz w:val="21"/>
                <w:szCs w:val="21"/>
                <w:highlight w:val="none"/>
              </w:rPr>
              <w:t xml:space="preserve">）</w:t>
            </w:r>
            <w:r/>
          </w:p>
          <w:p>
            <w:pPr>
              <w:numPr>
                <w:ilvl w:val="0"/>
                <w:numId w:val="3"/>
              </w:num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拟派项目团队</w:t>
            </w:r>
            <w:r>
              <w:rPr>
                <w:rFonts w:hint="eastAsia" w:ascii="宋体" w:hAnsi="宋体" w:eastAsia="宋体" w:cs="宋体"/>
                <w:color w:val="auto"/>
                <w:sz w:val="21"/>
                <w:szCs w:val="21"/>
                <w:highlight w:val="none"/>
                <w:lang w:val="en-US" w:eastAsia="zh-CN"/>
              </w:rPr>
              <w:t xml:space="preserve">服务人员中（除项目负责人、带班队长）</w:t>
            </w:r>
            <w:r>
              <w:rPr>
                <w:rFonts w:hint="eastAsia" w:ascii="宋体" w:hAnsi="宋体" w:eastAsia="宋体" w:cs="宋体"/>
                <w:color w:val="auto"/>
                <w:sz w:val="21"/>
                <w:szCs w:val="21"/>
                <w:highlight w:val="none"/>
              </w:rPr>
              <w:t xml:space="preserve">具有保安员资格证书的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有一人得0.5分，本项最高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（均须</w:t>
            </w:r>
            <w:r>
              <w:rPr>
                <w:rFonts w:hint="eastAsia" w:ascii="宋体" w:hAnsi="宋体" w:eastAsia="宋体" w:cs="宋体"/>
                <w:b/>
                <w:bCs/>
                <w:color w:val="auto"/>
                <w:sz w:val="21"/>
                <w:szCs w:val="21"/>
                <w:highlight w:val="none"/>
                <w:lang w:val="en-US" w:eastAsia="zh-CN"/>
              </w:rPr>
              <w:t xml:space="preserve">在标书内</w:t>
            </w:r>
            <w:r>
              <w:rPr>
                <w:rFonts w:hint="eastAsia" w:ascii="宋体" w:hAnsi="宋体" w:eastAsia="宋体" w:cs="宋体"/>
                <w:b/>
                <w:bCs/>
                <w:color w:val="auto"/>
                <w:sz w:val="21"/>
                <w:szCs w:val="21"/>
                <w:highlight w:val="none"/>
              </w:rPr>
              <w:t xml:space="preserve">提供相应证明材料</w:t>
            </w:r>
            <w:r>
              <w:rPr>
                <w:rFonts w:hint="eastAsia" w:ascii="宋体" w:hAnsi="宋体" w:eastAsia="宋体" w:cs="宋体"/>
                <w:b/>
                <w:bCs/>
                <w:color w:val="auto"/>
                <w:sz w:val="21"/>
                <w:szCs w:val="21"/>
                <w:highlight w:val="none"/>
                <w:lang w:val="en-US" w:eastAsia="zh-CN"/>
              </w:rPr>
              <w:t xml:space="preserve">扫描件加盖投标人公章或复印件加盖投标人公章</w:t>
            </w:r>
            <w:r>
              <w:rPr>
                <w:rFonts w:hint="eastAsia" w:ascii="宋体" w:hAnsi="宋体" w:eastAsia="宋体" w:cs="宋体"/>
                <w:b/>
                <w:bCs/>
                <w:color w:val="auto"/>
                <w:sz w:val="21"/>
                <w:szCs w:val="21"/>
                <w:highlight w:val="none"/>
              </w:rPr>
              <w:t xml:space="preserve">，同时须提供在本单位缴纳的近</w:t>
            </w:r>
            <w:r>
              <w:rPr>
                <w:rFonts w:hint="eastAsia" w:ascii="宋体" w:hAnsi="宋体" w:eastAsia="宋体" w:cs="宋体"/>
                <w:b/>
                <w:bCs/>
                <w:color w:val="auto"/>
                <w:sz w:val="21"/>
                <w:szCs w:val="21"/>
                <w:highlight w:val="none"/>
                <w:lang w:val="en-US" w:eastAsia="zh-CN"/>
              </w:rPr>
              <w:t xml:space="preserve">1个月</w:t>
            </w:r>
            <w:r>
              <w:rPr>
                <w:rFonts w:hint="eastAsia" w:ascii="宋体" w:hAnsi="宋体" w:eastAsia="宋体" w:cs="宋体"/>
                <w:b/>
                <w:bCs/>
                <w:color w:val="auto"/>
                <w:sz w:val="21"/>
                <w:szCs w:val="21"/>
                <w:highlight w:val="none"/>
              </w:rPr>
              <w:t xml:space="preserve">社保证明</w:t>
            </w:r>
            <w:r>
              <w:rPr>
                <w:rFonts w:hint="eastAsia" w:ascii="宋体" w:hAnsi="宋体" w:eastAsia="宋体" w:cs="宋体"/>
                <w:b/>
                <w:bCs/>
                <w:color w:val="auto"/>
                <w:sz w:val="21"/>
                <w:szCs w:val="21"/>
                <w:highlight w:val="none"/>
                <w:lang w:val="en-US" w:eastAsia="zh-CN"/>
              </w:rPr>
              <w:t xml:space="preserve">扫描件并加盖投标人公章</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不按要求提供不得分</w:t>
            </w:r>
            <w:r>
              <w:rPr>
                <w:rFonts w:hint="eastAsia" w:ascii="宋体" w:hAnsi="宋体" w:eastAsia="宋体" w:cs="宋体"/>
                <w:b/>
                <w:bCs/>
                <w:color w:val="auto"/>
                <w:sz w:val="21"/>
                <w:szCs w:val="21"/>
                <w:highlight w:val="none"/>
              </w:rPr>
              <w:t xml:space="preserve">）</w:t>
            </w:r>
            <w:r/>
          </w:p>
        </w:tc>
        <w:tc>
          <w:tcPr>
            <w:tcMar>
              <w:left w:w="15" w:type="dxa"/>
              <w:top w:w="15" w:type="dxa"/>
              <w:right w:w="15" w:type="dxa"/>
            </w:tcMa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18</w:t>
            </w:r>
            <w:r/>
          </w:p>
        </w:tc>
      </w:tr>
      <w:tr>
        <w:trPr>
          <w:jc w:val="center"/>
          <w:trHeight w:val="1082"/>
        </w:trPr>
        <w:tc>
          <w:tcPr>
            <w:tcMar>
              <w:left w:w="15" w:type="dxa"/>
              <w:top w:w="15" w:type="dxa"/>
              <w:right w:w="15" w:type="dxa"/>
            </w:tcMa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w:t>
            </w:r>
            <w:r/>
          </w:p>
        </w:tc>
        <w:tc>
          <w:tcPr>
            <w:tcMar>
              <w:left w:w="15" w:type="dxa"/>
              <w:top w:w="15" w:type="dxa"/>
              <w:right w:w="15" w:type="dxa"/>
            </w:tcMa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类似业绩</w:t>
            </w:r>
            <w:r/>
          </w:p>
        </w:tc>
        <w:tc>
          <w:tcPr>
            <w:tcW w:w="7080" w:type="dxa"/>
            <w:vAlign w:val="center"/>
            <w:textDirection w:val="lrTb"/>
            <w:noWrap w:val="false"/>
          </w:tcPr>
          <w:p>
            <w:pPr>
              <w:numPr>
                <w:ilvl w:val="0"/>
                <w:numId w:val="0"/>
              </w:numPr>
              <w:ind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在2022</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10月1日以来</w:t>
            </w:r>
            <w:r>
              <w:rPr>
                <w:rFonts w:hint="eastAsia" w:ascii="宋体" w:hAnsi="宋体" w:eastAsia="宋体" w:cs="宋体"/>
                <w:color w:val="auto"/>
                <w:sz w:val="21"/>
                <w:szCs w:val="21"/>
                <w:highlight w:val="none"/>
              </w:rPr>
              <w:t xml:space="preserve">（以合同签订时间为准）具有类似项目业绩，有一个得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得6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标书内</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合同扫描件加盖投标人公章或复印件加盖投标人公章，不按要求提供不得分</w:t>
            </w:r>
            <w:r>
              <w:rPr>
                <w:rFonts w:hint="eastAsia" w:ascii="宋体" w:hAnsi="宋体" w:eastAsia="宋体" w:cs="宋体"/>
                <w:b/>
                <w:bCs/>
                <w:color w:val="auto"/>
                <w:sz w:val="21"/>
                <w:szCs w:val="21"/>
                <w:highlight w:val="none"/>
              </w:rPr>
              <w:t xml:space="preserve">）</w:t>
            </w:r>
            <w:r/>
          </w:p>
        </w:tc>
        <w:tc>
          <w:tcPr>
            <w:tcMar>
              <w:left w:w="15" w:type="dxa"/>
              <w:top w:w="15" w:type="dxa"/>
              <w:right w:w="15" w:type="dxa"/>
            </w:tcMa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6</w:t>
            </w:r>
            <w:r/>
          </w:p>
        </w:tc>
      </w:tr>
      <w:tr>
        <w:trPr>
          <w:jc w:val="center"/>
          <w:trHeight w:val="657"/>
        </w:trPr>
        <w:tc>
          <w:tcPr>
            <w:gridSpan w:val="4"/>
            <w:tcMar>
              <w:left w:w="15" w:type="dxa"/>
              <w:top w:w="15" w:type="dxa"/>
              <w:right w:w="15" w:type="dxa"/>
            </w:tcMar>
            <w:tcW w:w="9796"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三、技术部分（</w:t>
            </w:r>
            <w:r>
              <w:rPr>
                <w:rFonts w:hint="eastAsia" w:ascii="宋体" w:hAnsi="宋体" w:eastAsia="宋体" w:cs="宋体"/>
                <w:bCs/>
                <w:color w:val="auto"/>
                <w:sz w:val="21"/>
                <w:szCs w:val="21"/>
                <w:highlight w:val="none"/>
                <w:lang w:val="en-US" w:eastAsia="zh-CN"/>
              </w:rPr>
              <w:t xml:space="preserve">48</w:t>
            </w:r>
            <w:r>
              <w:rPr>
                <w:rFonts w:hint="eastAsia" w:ascii="宋体" w:hAnsi="宋体" w:eastAsia="宋体" w:cs="宋体"/>
                <w:bCs/>
                <w:color w:val="auto"/>
                <w:sz w:val="21"/>
                <w:szCs w:val="21"/>
                <w:highlight w:val="none"/>
              </w:rPr>
              <w:t xml:space="preserve">分）</w:t>
            </w:r>
            <w:r/>
          </w:p>
        </w:tc>
      </w:tr>
      <w:tr>
        <w:trPr>
          <w:jc w:val="center"/>
          <w:trHeight w:val="1826"/>
        </w:trPr>
        <w:tc>
          <w:tcPr>
            <w:tcMar>
              <w:left w:w="15" w:type="dxa"/>
              <w:top w:w="15" w:type="dxa"/>
              <w:right w:w="15" w:type="dxa"/>
            </w:tcMa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w:t>
            </w:r>
            <w:r/>
          </w:p>
        </w:tc>
        <w:tc>
          <w:tcPr>
            <w:tcMar>
              <w:left w:w="15" w:type="dxa"/>
              <w:top w:w="15" w:type="dxa"/>
              <w:right w:w="15" w:type="dxa"/>
            </w:tcMa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项目现场情况了解及</w:t>
            </w:r>
            <w:r>
              <w:rPr>
                <w:rFonts w:hint="eastAsia" w:ascii="宋体" w:hAnsi="宋体" w:eastAsia="宋体" w:cs="宋体"/>
                <w:bCs/>
                <w:color w:val="auto"/>
                <w:sz w:val="21"/>
                <w:szCs w:val="21"/>
                <w:highlight w:val="none"/>
                <w:lang w:val="en-US" w:eastAsia="zh-CN"/>
              </w:rPr>
              <w:t xml:space="preserve">总体</w:t>
            </w:r>
            <w:r>
              <w:rPr>
                <w:rFonts w:hint="eastAsia" w:ascii="宋体" w:hAnsi="宋体" w:eastAsia="宋体" w:cs="宋体"/>
                <w:bCs/>
                <w:color w:val="auto"/>
                <w:sz w:val="21"/>
                <w:szCs w:val="21"/>
                <w:highlight w:val="none"/>
              </w:rPr>
              <w:t xml:space="preserve">分析</w:t>
            </w:r>
            <w:r/>
          </w:p>
        </w:tc>
        <w:tc>
          <w:tcPr>
            <w:tcW w:w="708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对各投标人拟定的项目现场情况了解及</w:t>
            </w:r>
            <w:r>
              <w:rPr>
                <w:rFonts w:hint="eastAsia" w:ascii="宋体" w:hAnsi="宋体" w:eastAsia="宋体" w:cs="宋体"/>
                <w:bCs/>
                <w:color w:val="auto"/>
                <w:sz w:val="21"/>
                <w:szCs w:val="21"/>
                <w:highlight w:val="none"/>
                <w:lang w:val="en-US" w:eastAsia="zh-CN"/>
              </w:rPr>
              <w:t xml:space="preserve">总体</w:t>
            </w:r>
            <w:r>
              <w:rPr>
                <w:rFonts w:hint="eastAsia" w:ascii="宋体" w:hAnsi="宋体" w:eastAsia="宋体" w:cs="宋体"/>
                <w:bCs/>
                <w:color w:val="auto"/>
                <w:sz w:val="21"/>
                <w:szCs w:val="21"/>
                <w:highlight w:val="none"/>
              </w:rPr>
              <w:t xml:space="preserve">分析进行综合评审，包括以下内容：</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项目现场概况、服务范围、作业内容；</w:t>
            </w:r>
            <w:r/>
          </w:p>
          <w:p>
            <w:pPr>
              <w:numPr>
                <w:ilvl w:val="0"/>
                <w:numId w:val="0"/>
              </w:numPr>
              <w:ind w:left="0"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针对项目的重点、难点分析；</w:t>
            </w:r>
            <w:r/>
          </w:p>
          <w:p>
            <w:pPr>
              <w:numPr>
                <w:ilvl w:val="0"/>
                <w:numId w:val="0"/>
              </w:numPr>
              <w:ind w:left="0"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重点、难点应对措施；</w:t>
            </w:r>
            <w:r/>
          </w:p>
          <w:p>
            <w:pPr>
              <w:numPr>
                <w:ilvl w:val="0"/>
                <w:numId w:val="0"/>
              </w:numPr>
              <w:ind w:left="0"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投标人自身具备的优势分析；</w:t>
            </w:r>
            <w:r/>
          </w:p>
          <w:p>
            <w:pPr>
              <w:numPr>
                <w:ilvl w:val="0"/>
                <w:numId w:val="0"/>
              </w:numPr>
              <w:ind w:left="0" w:firstLine="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5.对项目管理的服务策划和设想</w:t>
            </w:r>
            <w:r>
              <w:rPr>
                <w:rFonts w:hint="eastAsia" w:ascii="宋体" w:hAnsi="宋体" w:eastAsia="宋体" w:cs="宋体"/>
                <w:bCs/>
                <w:color w:val="auto"/>
                <w:sz w:val="21"/>
                <w:szCs w:val="21"/>
                <w:highlight w:val="none"/>
                <w:lang w:eastAsia="zh-CN"/>
              </w:rPr>
              <w:t xml:space="preserve">；</w:t>
            </w:r>
            <w:r/>
          </w:p>
          <w:p>
            <w:pPr>
              <w:numPr>
                <w:ilvl w:val="0"/>
                <w:numId w:val="0"/>
              </w:numPr>
              <w:ind w:left="0" w:firstLine="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6.安全文明管理措施方案。</w:t>
            </w:r>
            <w:r/>
          </w:p>
          <w:p>
            <w:pPr>
              <w:numPr>
                <w:ilvl w:val="0"/>
                <w:numId w:val="0"/>
              </w:numPr>
              <w:ind w:left="0"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上述每项应逐条叙述，内容完整，条理清晰</w:t>
            </w:r>
            <w:r>
              <w:rPr>
                <w:rFonts w:hint="eastAsia" w:ascii="宋体" w:hAnsi="宋体" w:eastAsia="宋体" w:cs="宋体"/>
                <w:bCs/>
                <w:color w:val="auto"/>
                <w:sz w:val="21"/>
                <w:szCs w:val="21"/>
                <w:highlight w:val="none"/>
                <w:lang w:val="en-US" w:eastAsia="zh-CN"/>
              </w:rPr>
              <w:t xml:space="preserve">且符合本项目实际需求的得12分</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每缺少一项内容，或内容明显错误，或内容非专门针对本项目，或内容不能满足本项目实际需求的，每一项扣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c>
          <w:tcPr>
            <w:tcMar>
              <w:left w:w="15" w:type="dxa"/>
              <w:top w:w="15" w:type="dxa"/>
              <w:right w:w="15" w:type="dxa"/>
            </w:tcMa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r>
      <w:tr>
        <w:trPr>
          <w:jc w:val="center"/>
          <w:trHeight w:val="881"/>
        </w:trPr>
        <w:tc>
          <w:tcPr>
            <w:tcMar>
              <w:left w:w="15" w:type="dxa"/>
              <w:top w:w="15" w:type="dxa"/>
              <w:right w:w="15" w:type="dxa"/>
            </w:tcMa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w:t>
            </w:r>
            <w:r/>
          </w:p>
        </w:tc>
        <w:tc>
          <w:tcPr>
            <w:tcMar>
              <w:left w:w="15" w:type="dxa"/>
              <w:top w:w="15" w:type="dxa"/>
              <w:right w:w="15" w:type="dxa"/>
            </w:tcMa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管理服务</w:t>
            </w:r>
            <w:r>
              <w:rPr>
                <w:rFonts w:hint="eastAsia" w:ascii="宋体" w:hAnsi="宋体" w:eastAsia="宋体" w:cs="宋体"/>
                <w:bCs/>
                <w:color w:val="auto"/>
                <w:sz w:val="21"/>
                <w:szCs w:val="21"/>
                <w:highlight w:val="none"/>
              </w:rPr>
              <w:t xml:space="preserve">方案</w:t>
            </w:r>
            <w:r/>
          </w:p>
        </w:tc>
        <w:tc>
          <w:tcPr>
            <w:tcW w:w="708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对供应商提供的</w:t>
            </w:r>
            <w:r>
              <w:rPr>
                <w:rFonts w:hint="eastAsia" w:ascii="宋体" w:hAnsi="宋体" w:eastAsia="宋体" w:cs="宋体"/>
                <w:bCs/>
                <w:color w:val="auto"/>
                <w:sz w:val="21"/>
                <w:szCs w:val="21"/>
                <w:highlight w:val="none"/>
                <w:lang w:val="en-US" w:eastAsia="zh-CN"/>
              </w:rPr>
              <w:t xml:space="preserve">管理</w:t>
            </w:r>
            <w:r>
              <w:rPr>
                <w:rFonts w:hint="eastAsia" w:ascii="宋体" w:hAnsi="宋体" w:eastAsia="宋体" w:cs="宋体"/>
                <w:bCs/>
                <w:color w:val="auto"/>
                <w:sz w:val="21"/>
                <w:szCs w:val="21"/>
                <w:highlight w:val="none"/>
              </w:rPr>
              <w:t xml:space="preserve">服务方案进行综合评审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以下内容：</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国家法定节假日及重大活动具体保障服务措施</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服务人员人事档案、工作台账</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管理责任明确性</w:t>
            </w:r>
            <w:r>
              <w:rPr>
                <w:rFonts w:hint="eastAsia" w:ascii="宋体" w:hAnsi="宋体" w:eastAsia="宋体" w:cs="宋体"/>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4.运作流程操作熟练程度。</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上述每项应逐条叙述，内容完整，条理清晰</w:t>
            </w:r>
            <w:r>
              <w:rPr>
                <w:rFonts w:hint="eastAsia" w:ascii="宋体" w:hAnsi="宋体" w:eastAsia="宋体" w:cs="宋体"/>
                <w:bCs/>
                <w:color w:val="auto"/>
                <w:sz w:val="21"/>
                <w:szCs w:val="21"/>
                <w:highlight w:val="none"/>
                <w:lang w:val="en-US" w:eastAsia="zh-CN"/>
              </w:rPr>
              <w:t xml:space="preserve">且符合本项目实际需求的得8分</w:t>
            </w:r>
            <w:r>
              <w:rPr>
                <w:rFonts w:hint="eastAsia" w:ascii="宋体" w:hAnsi="宋体" w:eastAsia="宋体" w:cs="宋体"/>
                <w:bCs/>
                <w:color w:val="auto"/>
                <w:sz w:val="21"/>
                <w:szCs w:val="21"/>
                <w:highlight w:val="none"/>
                <w:lang w:eastAsia="zh-CN"/>
              </w:rPr>
              <w:t xml:space="preserve">;每缺少一项内容，或内容明显错误，或内容非专门针对本项目，或内容不能满足本项目实际需求的，每一项扣</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分。未提供不得分。</w:t>
            </w:r>
            <w:r/>
          </w:p>
        </w:tc>
        <w:tc>
          <w:tcPr>
            <w:tcMar>
              <w:left w:w="15" w:type="dxa"/>
              <w:top w:w="15" w:type="dxa"/>
              <w:right w:w="15" w:type="dxa"/>
            </w:tcMa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r>
      <w:tr>
        <w:trPr>
          <w:jc w:val="center"/>
          <w:trHeight w:val="1258"/>
        </w:trPr>
        <w:tc>
          <w:tcPr>
            <w:tcMar>
              <w:left w:w="15" w:type="dxa"/>
              <w:top w:w="15" w:type="dxa"/>
              <w:right w:w="15" w:type="dxa"/>
            </w:tcMar>
            <w:tcW w:w="6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w:t>
            </w:r>
            <w:r/>
          </w:p>
        </w:tc>
        <w:tc>
          <w:tcPr>
            <w:tcMar>
              <w:left w:w="15" w:type="dxa"/>
              <w:top w:w="15" w:type="dxa"/>
              <w:right w:w="15" w:type="dxa"/>
            </w:tcMar>
            <w:tcW w:w="132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辅助服务方案及措施</w:t>
            </w:r>
            <w:r/>
          </w:p>
        </w:tc>
        <w:tc>
          <w:tcPr>
            <w:tcW w:w="7080"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对供应商提供的辅助服务方案及措施进行综合评审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以下内容：</w:t>
            </w:r>
            <w:r/>
          </w:p>
          <w:p>
            <w:p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城市管理相关法律法规宣传、收集商家提出的合理诉求并上报的措施</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处理投诉、维稳、执法取证等措施</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对于违法违规行为进行劝导的措施</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对于采购人的临时需求响应</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对于交通案件的基础认识和处理措施</w:t>
            </w:r>
            <w:r>
              <w:rPr>
                <w:rFonts w:hint="eastAsia" w:ascii="宋体" w:hAnsi="宋体" w:eastAsia="宋体" w:cs="宋体"/>
                <w:bCs/>
                <w:color w:val="auto"/>
                <w:sz w:val="21"/>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上述每项应逐条叙述，内容完整，条理清晰</w:t>
            </w:r>
            <w:r>
              <w:rPr>
                <w:rFonts w:hint="eastAsia" w:ascii="宋体" w:hAnsi="宋体" w:eastAsia="宋体" w:cs="宋体"/>
                <w:bCs/>
                <w:color w:val="auto"/>
                <w:sz w:val="21"/>
                <w:szCs w:val="21"/>
                <w:highlight w:val="none"/>
                <w:lang w:val="en-US" w:eastAsia="zh-CN"/>
              </w:rPr>
              <w:t xml:space="preserve">且符合本项目实际需求的得10分</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每缺少一项内容，或内容明显错误，或内容非专门针对本项目，或内容不能满足本项目实际需求的，每一项扣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w:t>
            </w:r>
            <w:r/>
          </w:p>
        </w:tc>
        <w:tc>
          <w:tcPr>
            <w:tcMar>
              <w:left w:w="15" w:type="dxa"/>
              <w:top w:w="15" w:type="dxa"/>
              <w:right w:w="15" w:type="dxa"/>
            </w:tcMar>
            <w:tcW w:w="6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r>
      <w:tr>
        <w:trPr>
          <w:jc w:val="center"/>
          <w:trHeight w:val="1200"/>
        </w:trPr>
        <w:tc>
          <w:tcPr>
            <w:tcMar>
              <w:left w:w="15" w:type="dxa"/>
              <w:top w:w="15" w:type="dxa"/>
              <w:right w:w="15" w:type="dxa"/>
            </w:tcMar>
            <w:tcW w:w="696"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3.4</w:t>
            </w:r>
            <w:r/>
          </w:p>
        </w:tc>
        <w:tc>
          <w:tcPr>
            <w:tcMar>
              <w:left w:w="15" w:type="dxa"/>
              <w:top w:w="15" w:type="dxa"/>
              <w:right w:w="15" w:type="dxa"/>
            </w:tcMar>
            <w:tcW w:w="1329"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应急管理方案</w:t>
            </w:r>
            <w:r/>
          </w:p>
        </w:tc>
        <w:tc>
          <w:tcPr>
            <w:tcW w:w="708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对供应商提供的应急管理方案进行综合评审，包括以下内容：</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1.发生阻碍行政执法事件处置预案；</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2.工伤应急预案；</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自然灾害应急预案；</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安全管理</w:t>
            </w:r>
            <w:r>
              <w:rPr>
                <w:rFonts w:hint="eastAsia" w:ascii="宋体" w:hAnsi="宋体" w:eastAsia="宋体" w:cs="宋体"/>
                <w:bCs/>
                <w:color w:val="auto"/>
                <w:sz w:val="21"/>
                <w:szCs w:val="21"/>
                <w:highlight w:val="none"/>
                <w:lang w:val="en-US" w:eastAsia="zh-CN"/>
              </w:rPr>
              <w:t xml:space="preserve">应急预案；</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5.消防应急预案。</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上述每项应逐条叙述，内容完整，条理清晰</w:t>
            </w:r>
            <w:r>
              <w:rPr>
                <w:rFonts w:hint="eastAsia" w:ascii="宋体" w:hAnsi="宋体" w:eastAsia="宋体" w:cs="宋体"/>
                <w:bCs/>
                <w:color w:val="auto"/>
                <w:sz w:val="21"/>
                <w:szCs w:val="21"/>
                <w:highlight w:val="none"/>
                <w:lang w:val="en-US" w:eastAsia="zh-CN"/>
              </w:rPr>
              <w:t xml:space="preserve">且符合本项目实际需求的得10分</w:t>
            </w:r>
            <w:r>
              <w:rPr>
                <w:rFonts w:hint="eastAsia" w:ascii="宋体" w:hAnsi="宋体" w:eastAsia="宋体" w:cs="宋体"/>
                <w:bCs/>
                <w:color w:val="auto"/>
                <w:sz w:val="21"/>
                <w:szCs w:val="21"/>
                <w:highlight w:val="none"/>
                <w:lang w:eastAsia="zh-CN"/>
              </w:rPr>
              <w:t xml:space="preserve">;每缺少一项内容，或内容明显错误，或内容非专门针对本项目，或内容不能满足本项目实际需求的，每一项扣</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分。未提供不得分。</w:t>
            </w:r>
            <w:r/>
          </w:p>
        </w:tc>
        <w:tc>
          <w:tcPr>
            <w:tcMar>
              <w:left w:w="15" w:type="dxa"/>
              <w:top w:w="15" w:type="dxa"/>
              <w:right w:w="15" w:type="dxa"/>
            </w:tcMar>
            <w:tcW w:w="69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r>
      <w:tr>
        <w:trPr>
          <w:jc w:val="center"/>
          <w:trHeight w:val="1200"/>
        </w:trPr>
        <w:tc>
          <w:tcPr>
            <w:tcMar>
              <w:left w:w="15" w:type="dxa"/>
              <w:top w:w="15" w:type="dxa"/>
              <w:right w:w="15" w:type="dxa"/>
            </w:tcMar>
            <w:tcW w:w="696"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w:t>
            </w:r>
            <w:r/>
          </w:p>
        </w:tc>
        <w:tc>
          <w:tcPr>
            <w:tcMar>
              <w:left w:w="15" w:type="dxa"/>
              <w:top w:w="15" w:type="dxa"/>
              <w:right w:w="15" w:type="dxa"/>
            </w:tcMar>
            <w:tcW w:w="1329"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人员培训方案</w:t>
            </w:r>
            <w:r/>
          </w:p>
        </w:tc>
        <w:tc>
          <w:tcPr>
            <w:tcW w:w="708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对供应商提供的人员培训方案进行综合评审，包括以下内容：</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1.岗前培训；</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2.岗位职责培训；</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3.岗位操作规范培训；</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4.消防设施使用培训。</w:t>
            </w:r>
            <w:r/>
          </w:p>
          <w:p>
            <w:pPr>
              <w:numPr>
                <w:ilvl w:val="0"/>
                <w:numId w:val="0"/>
              </w:numPr>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上述每项应逐条叙述，内容完整，条理清晰</w:t>
            </w:r>
            <w:r>
              <w:rPr>
                <w:rFonts w:hint="eastAsia" w:ascii="宋体" w:hAnsi="宋体" w:eastAsia="宋体" w:cs="宋体"/>
                <w:bCs/>
                <w:color w:val="auto"/>
                <w:sz w:val="21"/>
                <w:szCs w:val="21"/>
                <w:highlight w:val="none"/>
                <w:lang w:val="en-US" w:eastAsia="zh-CN"/>
              </w:rPr>
              <w:t xml:space="preserve">且符合本项目实际需求的得8分</w:t>
            </w:r>
            <w:r>
              <w:rPr>
                <w:rFonts w:hint="eastAsia" w:ascii="宋体" w:hAnsi="宋体" w:eastAsia="宋体" w:cs="宋体"/>
                <w:bCs/>
                <w:color w:val="auto"/>
                <w:sz w:val="21"/>
                <w:szCs w:val="21"/>
                <w:highlight w:val="none"/>
                <w:lang w:eastAsia="zh-CN"/>
              </w:rPr>
              <w:t xml:space="preserve">;每缺少一项内容，或内容明显错误，或内容非专门针对本项目，或内容不能满足本项目实际需求的，每一项扣</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分。未提供不得分。</w:t>
            </w:r>
            <w:r/>
          </w:p>
        </w:tc>
        <w:tc>
          <w:tcPr>
            <w:tcMar>
              <w:left w:w="15" w:type="dxa"/>
              <w:top w:w="15" w:type="dxa"/>
              <w:right w:w="15" w:type="dxa"/>
            </w:tcMar>
            <w:tcW w:w="69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r>
    </w:tbl>
    <w:p>
      <w:pPr>
        <w:pStyle w:val="808"/>
        <w:ind w:firstLine="28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8"/>
        <w:ind w:firstLine="28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1、报价超过采购预算的为无效投标。</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2、针对评分标准中评分的每一条，投标人均应提供相关证明资料并作出相应说明供评委评判，不提供相关证明资料的视为不具备该项得分的条件。</w:t>
      </w:r>
      <w:r/>
    </w:p>
    <w:p>
      <w:pPr>
        <w:ind w:left="479"/>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3、所有复印/扫描件字迹须复印清晰可见,复印/扫描不全或字迹不清晰的，视为未提供。</w:t>
      </w:r>
      <w:r/>
    </w:p>
    <w:p>
      <w:pPr>
        <w:ind w:left="479"/>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4、所有复印/扫描件须加盖公章。</w:t>
      </w:r>
      <w:r/>
    </w:p>
    <w:p>
      <w:pPr>
        <w:pStyle w:val="783"/>
        <w:keepLines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clear="all"/>
      </w:r>
      <w:bookmarkEnd w:id="15"/>
      <w:r/>
      <w:bookmarkEnd w:id="16"/>
      <w:r/>
      <w:bookmarkEnd w:id="17"/>
      <w:r/>
      <w:bookmarkEnd w:id="18"/>
      <w:r/>
      <w:bookmarkStart w:id="31" w:name="_Toc9954"/>
      <w:r>
        <w:rPr>
          <w:rFonts w:hint="eastAsia" w:ascii="宋体" w:hAnsi="宋体" w:eastAsia="宋体" w:cs="宋体"/>
          <w:color w:val="auto"/>
          <w:highlight w:val="none"/>
        </w:rPr>
        <w:t xml:space="preserve">第六部分 合同</w:t>
      </w:r>
      <w:bookmarkEnd w:id="31"/>
      <w:r>
        <w:rPr>
          <w:rFonts w:hint="eastAsia" w:ascii="宋体" w:hAnsi="宋体" w:eastAsia="宋体" w:cs="宋体"/>
          <w:color w:val="auto"/>
          <w:highlight w:val="none"/>
          <w:lang w:val="en-US" w:eastAsia="zh-CN"/>
        </w:rPr>
        <w:t xml:space="preserve">格式</w:t>
      </w:r>
      <w:r/>
    </w:p>
    <w:p>
      <w:pPr>
        <w:ind w:firstLine="140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2025年度璜泾镇市容秩序维护服务合同</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合同编号：</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甲方（需方）：太仓市璜泾镇人民政府</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乙方（供方）：</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地址：</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统一社会信用代码：</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签订地点：太仓市璜泾镇 </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签订日期：______年______月______日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根据《中华人民共和国政府采购法》《中华人民共和国民法典》及采购编号为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的采购文件、成交通知书，甲乙双方就</w:t>
      </w:r>
      <w:r>
        <w:rPr>
          <w:rFonts w:hint="eastAsia" w:ascii="宋体" w:hAnsi="宋体" w:eastAsia="宋体" w:cs="宋体"/>
          <w:color w:val="auto"/>
          <w:sz w:val="21"/>
          <w:szCs w:val="21"/>
          <w:highlight w:val="none"/>
          <w:u w:val="single"/>
          <w:lang w:val="en-US" w:eastAsia="zh-CN"/>
        </w:rPr>
        <w:t xml:space="preserve"> 2025年度璜泾镇市容秩序维护服务 </w:t>
      </w:r>
      <w:r>
        <w:rPr>
          <w:rFonts w:hint="eastAsia" w:ascii="宋体" w:hAnsi="宋体" w:eastAsia="宋体" w:cs="宋体"/>
          <w:color w:val="auto"/>
          <w:sz w:val="21"/>
          <w:szCs w:val="21"/>
          <w:highlight w:val="none"/>
          <w:lang w:val="en-US" w:eastAsia="zh-CN"/>
        </w:rPr>
        <w:t xml:space="preserve">事宜，经平等协商，签订本合同。</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合同价格（大写）人民币</w:t>
      </w:r>
      <w:r>
        <w:rPr>
          <w:rFonts w:hint="eastAsia" w:ascii="宋体" w:hAnsi="宋体" w:eastAsia="宋体" w:cs="宋体"/>
          <w:color w:val="auto"/>
          <w:sz w:val="21"/>
          <w:szCs w:val="21"/>
          <w:highlight w:val="none"/>
          <w:u w:val="single"/>
          <w:lang w:val="en-US" w:eastAsia="zh-CN"/>
        </w:rPr>
        <w:t xml:space="preserve">      元整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.00 元）。此价格为固定总价，包括在承包期（  年 月 日至 年  月  日）内完成服务内容所需的全部费用，具体涵盖：人工费用（含工资、奖金、社保、午餐补贴、法定节假日加班费等）、福利费用、服装费用、通讯费用、交通费用、办公费用、试验检验费用、办公用房租赁及水电费用、保险费用（含服务人员人身安全保险和意外伤害险）、税金、利润，以及政策性文件规定和合同包含的所有风险、责任等费用。除非因特殊原因并经甲乙双方书面协商一致，乙方不得再要求追加任何费用，且本价格在合同实施期间不因市场变化因素而变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 根据现行税法规定，与本合同有关的、对甲方征收的一切税费由甲方承担；对乙方征收的一切税费由乙方承担。</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二、服务范围及要求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 服务内容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协助太仓市璜泾镇综合执法局进行秩序维护和市容管理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（1）确保市容整洁，无 “六乱” 现象（无乱堆放、乱搭建、乱晾晒、乱停放车辆、乱悬挂、乱竖杆牌）。发现上述违反城市管理法规的行为，乙方应及时劝阻；无法解决的，须在 1 小时内书面或电话向太仓市璜泾镇综合执法局报告，并协助处理。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辅助管理范围内街道、学校门口及公共场所，禁止出店经营、占道经营、马路市场、游商游贩、占道修车洗车。发现沿街门店有室外经营、占路堆放沙土、杂物和摆放灯箱、广告牌匾以及流动摊点占道经营等行为时，乙方应立即劝阻，并做好教育与宣传工作；对拒不服从管理的，须在 30 分钟内报告太仓市璜泾镇综合执法局，配合安排清理或调查取证。发现因修、洗车和加工喷漆等行为造成路面污染，以及私自挖掘城市道路、私拉管线造成路面损坏的行为时，应立即</w:t>
      </w:r>
      <w:r>
        <w:rPr>
          <w:rFonts w:hint="eastAsia" w:ascii="宋体" w:hAnsi="宋体" w:cs="宋体"/>
          <w:color w:val="auto"/>
          <w:sz w:val="21"/>
          <w:szCs w:val="21"/>
          <w:highlight w:val="none"/>
          <w:lang w:val="en-US" w:eastAsia="zh-CN"/>
        </w:rPr>
        <w:t xml:space="preserve">劝阻</w:t>
      </w:r>
      <w:r>
        <w:rPr>
          <w:rFonts w:hint="eastAsia" w:ascii="宋体" w:hAnsi="宋体" w:eastAsia="宋体" w:cs="宋体"/>
          <w:color w:val="auto"/>
          <w:sz w:val="21"/>
          <w:szCs w:val="21"/>
          <w:highlight w:val="none"/>
          <w:lang w:val="en-US" w:eastAsia="zh-CN"/>
        </w:rPr>
        <w:t xml:space="preserve">，在1 小时内报告太仓市璜泾镇综合执法局，并配合调查处理。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（3）保证人行道上的电瓶车、摩托车停放有序。对电瓶车、摩托车驾驶人在现场的，及时劝阻驾驶人按规定有序停放；对驾驶人不在现场的，主动将车辆按规定摆放整齐，每日至少巡查 3 次（分别为 8:00-9:00、13:00-14:00、16:00-17:00）。</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（4）发现有在沿街建筑物、线杆以及树木上乱贴乱画的行为时，立即予以</w:t>
      </w:r>
      <w:r>
        <w:rPr>
          <w:rFonts w:hint="eastAsia" w:ascii="宋体" w:hAnsi="宋体" w:cs="宋体"/>
          <w:color w:val="auto"/>
          <w:sz w:val="21"/>
          <w:szCs w:val="21"/>
          <w:highlight w:val="none"/>
          <w:lang w:val="en-US" w:eastAsia="zh-CN"/>
        </w:rPr>
        <w:t xml:space="preserve">劝阻</w:t>
      </w:r>
      <w:r>
        <w:rPr>
          <w:rFonts w:hint="eastAsia" w:ascii="宋体" w:hAnsi="宋体" w:eastAsia="宋体" w:cs="宋体"/>
          <w:color w:val="auto"/>
          <w:sz w:val="21"/>
          <w:szCs w:val="21"/>
          <w:highlight w:val="none"/>
          <w:lang w:val="en-US" w:eastAsia="zh-CN"/>
        </w:rPr>
        <w:t xml:space="preserve">，并要求违法行为人自行清理干净；对拒不服从管理者，在30 分钟内报告太仓市璜泾镇综合执法局，配合调查处理。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（5）发现有不按规定时间、地点倾倒垃圾的行为时，及时劝阻；对于正在乱倒的，立即</w:t>
      </w:r>
      <w:r>
        <w:rPr>
          <w:rFonts w:hint="eastAsia" w:ascii="宋体" w:hAnsi="宋体" w:cs="宋体"/>
          <w:color w:val="auto"/>
          <w:sz w:val="21"/>
          <w:szCs w:val="21"/>
          <w:highlight w:val="none"/>
          <w:lang w:val="en-US" w:eastAsia="zh-CN"/>
        </w:rPr>
        <w:t xml:space="preserve">劝阻</w:t>
      </w:r>
      <w:r>
        <w:rPr>
          <w:rFonts w:hint="eastAsia" w:ascii="宋体" w:hAnsi="宋体" w:eastAsia="宋体" w:cs="宋体"/>
          <w:color w:val="auto"/>
          <w:sz w:val="21"/>
          <w:szCs w:val="21"/>
          <w:highlight w:val="none"/>
          <w:lang w:val="en-US" w:eastAsia="zh-CN"/>
        </w:rPr>
        <w:t xml:space="preserve">并要求违法行为人清除；已经乱倒且违法行为人不在现场的，1 小时内报告太仓市璜泾镇综合执法局，并协助处理。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（6）发现有破坏绿地、损毁树木的行为时，立即劝阻，30 分钟内报告太仓市璜泾镇综合执法局，配合调查处理。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（7）确保机动车、非机动车停放入 “位”，车辆停放有序。遇车流量较大时段（7:00-8:30、11:30-13:00、17:00-18:30），主动指挥车辆、疏导交通。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（8）保障各类市政设施完好，每日至少巡查 2 次（9:00-10:00、15:00-16:00）。发现城镇公共设备、市政设施存在安全隐患时，立即采取安全防护措施（如设置警示标识），在30 分钟内书面或电话报告太仓市璜泾镇综合执法局、交警中队，并配合相关部门开展行政执法。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（9）针对恶劣天气（如台风、暴雨、暴雪等）、公共卫生等突发事件，乙方应制定应急预案（详见附件 1），在事发时 15 分钟内报告太仓市璜泾镇综合执法局和有关部门，并协助采取相应措施；积极参与志愿者活动以及应急预案安排的抗灾救险、扫雪等紧急任务，响应时间不超过 1 小时。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（10）完成甲方及上级部门交办的其他各项工作任务，做好协调工作，做到有请必到、有求必应、相互配合、齐抓共管，无上级通报、投诉。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2.1.2 农贸市场管理：协助太仓市璜泾镇综合执法局对农贸市场外围店铺店外店、外围设摊进行管控，每日巡查不少于 4 次（7:00-8:00、10:00-11:00、14:00-15:00、17:00-18:00），及时劝阻违规行为，对拒不配合的，30 分钟内报告相关部门。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 配合所在村、社区、甲方相关部门做好拆违、整治等重大行动的辅助保障工作，按甲方要求及时调配人员，响应时间不超过 2 小时。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人员配置要求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headerReference w:type="default" r:id="rId9"/>
          <w:headerReference w:type="first" r:id="rId10"/>
          <w:footerReference w:type="default" r:id="rId14"/>
          <w:footerReference w:type="even" r:id="rId15"/>
          <w:footnotePr/>
          <w:endnotePr/>
          <w:type w:val="nextPage"/>
          <w:pgSz w:w="11907" w:h="16839" w:orient="portrait"/>
          <w:pgMar w:top="1440" w:right="1080" w:bottom="1440" w:left="1080" w:header="567" w:footer="794" w:gutter="0"/>
          <w:cols w:num="1" w:sep="0" w:space="720" w:equalWidth="1"/>
          <w:docGrid w:linePitch="360"/>
          <w:titlePg/>
        </w:sectPr>
      </w:pPr>
      <w:r>
        <w:rPr>
          <w:rFonts w:hint="eastAsia" w:ascii="宋体" w:hAnsi="宋体" w:eastAsia="宋体" w:cs="宋体"/>
          <w:color w:val="auto"/>
          <w:sz w:val="21"/>
          <w:szCs w:val="21"/>
          <w:highlight w:val="none"/>
          <w:lang w:val="en-US" w:eastAsia="zh-CN"/>
        </w:rPr>
        <w:t xml:space="preserve">2.2.1 乙方拟配置不少于 25 名团队人员（均为男性），其中项目负责人 1 人、带班队长 1 人、服务人员 23 人，具体要求如下（详见附件 2《拟投入本项目人员情况表》）：</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810"/>
        <w:gridCol w:w="993"/>
        <w:gridCol w:w="1084"/>
        <w:gridCol w:w="811"/>
        <w:gridCol w:w="811"/>
        <w:gridCol w:w="9990"/>
      </w:tblGrid>
      <w:tr>
        <w:trPr>
          <w:jc w:val="center"/>
          <w:trHeight w:val="783"/>
          <w:tblHeader/>
        </w:trPr>
        <w:tc>
          <w:tcPr>
            <w:shd w:val="clear" w:color="auto" w:fill="f2f2f2"/>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序号</w:t>
            </w:r>
            <w:r/>
          </w:p>
        </w:tc>
        <w:tc>
          <w:tcPr>
            <w:shd w:val="clear" w:color="auto" w:fill="f2f2f2"/>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岗位</w:t>
            </w:r>
            <w:r/>
          </w:p>
        </w:tc>
        <w:tc>
          <w:tcPr>
            <w:shd w:val="clear" w:color="auto" w:fill="f2f2f2"/>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年龄要 求</w:t>
            </w:r>
            <w:r/>
          </w:p>
        </w:tc>
        <w:tc>
          <w:tcPr>
            <w:shd w:val="clear" w:color="auto" w:fill="f2f2f2"/>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性别</w:t>
            </w:r>
            <w:r/>
          </w:p>
        </w:tc>
        <w:tc>
          <w:tcPr>
            <w:shd w:val="clear" w:color="auto" w:fill="f2f2f2"/>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人数</w:t>
            </w:r>
            <w:r/>
          </w:p>
        </w:tc>
        <w:tc>
          <w:tcPr>
            <w:shd w:val="clear" w:color="auto" w:fill="f2f2f2"/>
            <w:tcMar>
              <w:left w:w="270" w:type="dxa"/>
              <w:top w:w="180" w:type="dxa"/>
              <w:right w:w="270" w:type="dxa"/>
              <w:bottom w:w="180" w:type="dxa"/>
            </w:tcMa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基本要求</w:t>
            </w:r>
            <w:r/>
          </w:p>
        </w:tc>
      </w:tr>
      <w:tr>
        <w:trPr>
          <w:jc w:val="center"/>
          <w:trHeight w:val="2515"/>
        </w:trPr>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项目负责人</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 周岁及以下</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男</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具备本科及以上学历，具有 3 年以上市容管理相关项目负责人经验；具备较高的文化水平，明确组员分工职责，制定项目工作计划，及时与甲方沟通；对潜在项目风险进行预测，制定调整计划和应急策略，及时发现和消除安全隐患；对项目突发事件及时处理并汇报公司；项目有大型活动时制定合理安保和保洁方案；熟悉所有消防设施器材，制定应急预案，能按应急预案处理突发事件。提供学历证书、相关工作经验证明、在本单位缴纳的近 3 个月社保证明复印件并加盖公章。</w:t>
            </w:r>
            <w:r/>
          </w:p>
        </w:tc>
      </w:tr>
      <w:tr>
        <w:trPr>
          <w:jc w:val="center"/>
          <w:trHeight w:val="1842"/>
        </w:trPr>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带班队长</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 周岁及以下</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男</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备大专及以上学历，熟悉消防、安保等有关知识；协助项目负责人制定各类方案，组织消防培训，处理日常工作突发状况，对项目员工进行专业指导。提供学历证书、相关资格证书（如保安员三级及以上资格证书、建（构）筑物消防员证书等）、在本单位缴纳的近 3 个月社保证明复印件并加盖公章。</w:t>
            </w:r>
            <w:r/>
          </w:p>
        </w:tc>
      </w:tr>
      <w:tr>
        <w:trPr>
          <w:jc w:val="center"/>
          <w:trHeight w:val="1047"/>
        </w:trPr>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服务人员</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 周岁及以下</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男</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p>
        </w:tc>
        <w:tc>
          <w:tcPr>
            <w:shd w:val="clear" w:color="auto" w:fill="auto"/>
            <w:tcMar>
              <w:left w:w="270" w:type="dxa"/>
              <w:top w:w="180" w:type="dxa"/>
              <w:right w:w="270" w:type="dxa"/>
              <w:bottom w:w="180" w:type="dxa"/>
            </w:tcMa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初中及以上文化，服从管理，做好日常工作；部分人员须具备保安员资格证书（至少 10 人）。提供学历证书（如有）、资格证书（如有）、在本单位缴纳的近 3 个月社保证明复印件并加盖公章。</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sectPr>
          <w:footnotePr/>
          <w:endnotePr/>
          <w:type w:val="nextPage"/>
          <w:pgSz w:w="16839" w:h="11907" w:orient="landscape"/>
          <w:pgMar w:top="1080" w:right="1440" w:bottom="1080" w:left="1440" w:header="567" w:footer="794" w:gutter="0"/>
          <w:cols w:num="1" w:sep="0" w:space="720" w:equalWidth="1"/>
          <w:docGrid w:linePitch="360"/>
          <w:titlePg/>
        </w:sect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 乙方应与全部服务人员签订劳动合同，合同期限不短于本项目服务期限，依法为服务人员缴纳五险一金（养老保险、医疗保险、失业保险、工伤保险、生育保险、住房公积金），实发工资不低于太仓市最低工资标准（当前为 2280 元 / 月），且服务人员实发工资不低于 3500 元 / 月。乙方需在每月 10 日前向甲方提交上月服务人员工资发放凭证、社保缴纳凭证复印件并加盖公章。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 未经甲方书面同意，乙方不得擅自更换服务人员。确需更换的，应提前 7 天向甲方提交书面申请，说明更换原因及新人员资质材料，经甲方审核同意后方可更换，且新人员资质不得低于被更换人员。</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三、合同价格支付</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付款方式：</w:t>
      </w:r>
      <w:r/>
    </w:p>
    <w:p>
      <w:pPr>
        <w:ind w:firstLine="420"/>
        <w:spacing w:line="36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lang w:val="en-US" w:eastAsia="zh-CN"/>
        </w:rPr>
        <w:t xml:space="preserve">（1）预付款支付：合同生效后，20个工作日内支付合同金额的10%为预付款。</w:t>
      </w:r>
      <w:r/>
    </w:p>
    <w:p>
      <w:pPr>
        <w:ind w:firstLine="420"/>
        <w:spacing w:line="360" w:lineRule="auto"/>
        <w:rPr>
          <w:rFonts w:hint="eastAsia" w:ascii="Arial" w:hAnsi="Arial" w:eastAsia="Arial" w:cs="Arial"/>
          <w:color w:val="000000"/>
          <w:sz w:val="21"/>
          <w:szCs w:val="21"/>
          <w:highlight w:val="none"/>
          <w:lang w:val="en-US" w:eastAsia="zh-CN"/>
        </w:rPr>
      </w:pPr>
      <w:r>
        <w:rPr>
          <w:rFonts w:hint="eastAsia" w:ascii="Arial" w:hAnsi="Arial" w:eastAsia="Arial" w:cs="Arial"/>
          <w:color w:val="000000"/>
          <w:sz w:val="21"/>
          <w:szCs w:val="21"/>
          <w:highlight w:val="none"/>
          <w:lang w:val="en-US" w:eastAsia="zh-CN"/>
        </w:rPr>
        <w:t xml:space="preserve">（2）预付款扣回：甲方在第一期付款中扣除全部预付款，若第一期付款金额不足以全额扣回预付款，则差额部分从后续进度款中继续扣回，直至全部预付款扣清为止。</w:t>
      </w:r>
      <w:r/>
    </w:p>
    <w:p>
      <w:pPr>
        <w:ind w:firstLine="420"/>
        <w:spacing w:line="360" w:lineRule="auto"/>
        <w:rPr>
          <w:rFonts w:hint="eastAsia" w:ascii="Arial" w:hAnsi="Arial" w:eastAsia="宋体" w:cs="Arial"/>
          <w:color w:val="000000"/>
          <w:sz w:val="21"/>
          <w:szCs w:val="21"/>
          <w:highlight w:val="none"/>
          <w:lang w:eastAsia="zh-CN"/>
        </w:rPr>
      </w:pPr>
      <w:r>
        <w:rPr>
          <w:rFonts w:hint="eastAsia" w:ascii="Arial" w:hAnsi="Arial" w:eastAsia="宋体" w:cs="Arial"/>
          <w:color w:val="000000"/>
          <w:sz w:val="21"/>
          <w:szCs w:val="21"/>
          <w:highlight w:val="none"/>
          <w:lang w:eastAsia="zh-CN"/>
        </w:rPr>
        <w:t xml:space="preserve">（</w:t>
      </w:r>
      <w:r>
        <w:rPr>
          <w:rFonts w:hint="eastAsia" w:ascii="Arial" w:hAnsi="Arial" w:eastAsia="宋体"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履行合同以后，结合</w:t>
      </w:r>
      <w:r>
        <w:rPr>
          <w:rFonts w:hint="eastAsia" w:ascii="Arial" w:hAnsi="Arial" w:eastAsia="宋体" w:cs="Arial"/>
          <w:color w:val="000000"/>
          <w:sz w:val="21"/>
          <w:szCs w:val="21"/>
          <w:highlight w:val="none"/>
          <w:lang w:val="en-US" w:eastAsia="zh-CN"/>
        </w:rPr>
        <w:t xml:space="preserve">每月</w:t>
      </w:r>
      <w:r>
        <w:rPr>
          <w:rFonts w:hint="eastAsia" w:ascii="Arial" w:hAnsi="Arial" w:eastAsia="Arial" w:cs="Arial"/>
          <w:color w:val="000000"/>
          <w:sz w:val="21"/>
          <w:szCs w:val="21"/>
          <w:highlight w:val="none"/>
        </w:rPr>
        <w:t xml:space="preserve">考核标准，以</w:t>
      </w:r>
      <w:r>
        <w:rPr>
          <w:rFonts w:hint="eastAsia" w:ascii="Arial" w:hAnsi="Arial" w:eastAsia="宋体" w:cs="Arial"/>
          <w:color w:val="000000"/>
          <w:sz w:val="21"/>
          <w:szCs w:val="21"/>
          <w:highlight w:val="none"/>
          <w:lang w:val="en-US" w:eastAsia="zh-CN"/>
        </w:rPr>
        <w:t xml:space="preserve">季度</w:t>
      </w:r>
      <w:r>
        <w:rPr>
          <w:rFonts w:hint="eastAsia" w:ascii="Arial" w:hAnsi="Arial" w:eastAsia="Arial" w:cs="Arial"/>
          <w:color w:val="000000"/>
          <w:sz w:val="21"/>
          <w:szCs w:val="21"/>
          <w:highlight w:val="none"/>
        </w:rPr>
        <w:t xml:space="preserve">为单位，每</w:t>
      </w:r>
      <w:r>
        <w:rPr>
          <w:rFonts w:hint="eastAsia" w:ascii="Arial" w:hAnsi="Arial" w:eastAsia="宋体" w:cs="Arial"/>
          <w:color w:val="000000"/>
          <w:sz w:val="21"/>
          <w:szCs w:val="21"/>
          <w:highlight w:val="none"/>
          <w:lang w:val="en-US" w:eastAsia="zh-CN"/>
        </w:rPr>
        <w:t xml:space="preserve">季度</w:t>
      </w:r>
      <w:r>
        <w:rPr>
          <w:rFonts w:hint="eastAsia" w:ascii="Arial" w:hAnsi="Arial" w:eastAsia="Arial" w:cs="Arial"/>
          <w:color w:val="000000"/>
          <w:sz w:val="21"/>
          <w:szCs w:val="21"/>
          <w:highlight w:val="none"/>
        </w:rPr>
        <w:t xml:space="preserve">支付合同总价的</w:t>
      </w:r>
      <w:r>
        <w:rPr>
          <w:rFonts w:hint="eastAsia" w:ascii="Arial" w:hAnsi="Arial" w:eastAsia="宋体" w:cs="Arial"/>
          <w:color w:val="000000"/>
          <w:sz w:val="21"/>
          <w:szCs w:val="21"/>
          <w:highlight w:val="none"/>
          <w:lang w:val="en-US" w:eastAsia="zh-CN"/>
        </w:rPr>
        <w:t xml:space="preserve">25</w:t>
      </w:r>
      <w:r>
        <w:rPr>
          <w:rFonts w:hint="eastAsia" w:ascii="Arial" w:hAnsi="Arial" w:eastAsia="Arial" w:cs="Arial"/>
          <w:color w:val="000000"/>
          <w:sz w:val="21"/>
          <w:szCs w:val="21"/>
          <w:highlight w:val="none"/>
        </w:rPr>
        <w:t xml:space="preserve">%，合同到期后三十个工作日内付清</w:t>
      </w:r>
      <w:r>
        <w:rPr>
          <w:rFonts w:hint="eastAsia" w:ascii="Arial" w:hAnsi="Arial" w:eastAsia="宋体" w:cs="Arial"/>
          <w:color w:val="000000"/>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在付款前，甲方根据《2025年度璜泾镇市容秩序维护考核标准》（详见附件 3）每季度对乙方的服务质量进行考评，考评结果与支付金额挂钩。乙方在考核结果出具后 3 个工作日内未提出实质异议的，视为认可考核结果，双方以此为结算依据；若有异议，为尽快结算，先按考核结果结算，异议另行协商处理（备注：付款方为太仓市璜泾镇综合行政执法及安全生产监督管理办公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甲方支付本合同约定费用外，不再承担其他任何费用（包括服务人员个人应承担的费用），服务人员的薪金、福利、休假日补贴等均由乙方支付，与甲方无关。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 乙方除为服务人员提供必要的劳动保护条件（如工作服、劳保用品等）和福利待遇、社会保险外，还应为服务人员办理作业时的人身安全保险和意外伤害险（保额不低于 50 万元），保险费用包含在合同总价中。若服务人员在工作期间（包括上下班途中）发生人身伤害、伤亡等事故，均由乙方负责处理并承担全部经济和法律责任，甲方不承担任何责任。乙方提供的服务人员不得为退休人员，若发现有退休人员，甲方有权要求乙方立即更换，并按每人 5000 元的标准扣除乙方当月服务费。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 确因甲方工作需要，乙方应无条件配合甲方完成突击工作（如重大活动保障、突发事件处置等），安排服务人员临时加班的，乙方应按《中华人民共和国劳动法》规定支付加班费（工作日加班按 1.5 倍工资、休息日加班按 2 倍工资、法定节假日加班按 3 倍工资），加班费包含在合同总价中。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 乙方要求付款时，应向甲方提供以下资料：（1）合法有效的增值税发票（发票抬头为太仓市璜泾镇综合行政执法及安全生产监督管理办公室）；（2）季度服务工作总结报告（包括服务内容完成情况、人员出勤情况、问题处理情况等）；（3）甲方出具的季度考核结果确认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 支付方式：银行转账。甲方在收到乙方提供的合格资料后 7 个工作日内，将款项支付至乙方以下银行账户：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开户名：____________________</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开户行：____________________</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账 号：____________________</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 支付单位：由太仓市璜泾镇综合行政执法及安全生产监督管理办公室支付资金。</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四、双方责任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 甲方责任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4.1.1 甲方应教育所属人员尊重乙方工作人员的劳动成果，积极配合乙方工作人员履行本合同约定的职责和义务。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4.1.2 甲方应定期（每月至少 1 次）组织对乙方服务质量的考核，收集群众意见和建议，并在考核结束后 3 个工作日内将考核结果及意见反馈给乙方。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4.1.3 甲方应为乙方有效开展工作提供必要的便利条件，如提供相关工作文件、协调相关部门配合等，但不包括为乙方提供办公用房、交通工具等物资。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4.1.4 甲方应按本合同约定及时支付服务费用，若逾期支付，应按全国银行间同业拆借中心公布的贷款市场报价利率（LPR）上浮 20% 向乙方支付资金占用费。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 乙方责任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4.2.1 乙方应严格按照本合同约定及附件要求提供服务，确保服务质量符合标准，接受甲方及相关部门的监督检查。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4.2.2 乙方应建立健全内部管理制度，加强对服务人员的管理和培训（包括岗前培训、岗位职责培训、岗位操作规范培训、消防设施使用培训等），每月至少组织 1 次培训，并将培训记录（包括培训内容、参训人员、考核结果等）在培训结束后 5 个工作日内提交给甲方。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4.2.3 乙方服务人员上岗期间应着统一制服（制服样式需经甲方确认），做到着装整齐、仪容仪表整洁（不留长头发、长胡须、长指甲，不染发），使用文明礼貌用语，文明执勤。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4.2.4 乙方服务人员应严格遵守工作纪律，不得迟到、早退、脱岗、旷工，因事因病不能到岗的，应事先按乙方内部规定办理请假手续，并安排合格人员顶替。严禁服务人员在岗期间吸烟、喝酒、吃东西、睡觉、玩手机、扎堆聊天、赌博、盗窃、下棋及干私活或者酗酒滋事等，不得做与工作无关的事，不得出现将手插入口袋、背手、挽臂揽腰巡逻等影响形象的行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4.2.5 乙方应建立应急响应机制，针对发生阻碍行政执法事件、工伤、自然灾害、安全事故、消防等突发事件制定应急预案（详见附件 1），配备必要的应急物资和设备，并定期组织演练（每季度至少 1 次），演练记录在演练结束后 5 个工作日内提交给甲方。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4.2.6 乙方不得将本合同项下的服务转让给第三方，不得转包、分包。若违反本约定，甲方有权无条件解除合同，乙方应承担合同总价 30% 的违约金，并赔偿甲方因此造成的损失。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4.2.7 乙方应妥善保管甲方提供的相关工作文件和资料，不得泄露甲方内部事务或其他秘密情况、资料等。若因乙方原因造成甲方信息泄露，乙方应承担相应的法律责任，并赔偿甲方因此造成的损失。</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 乙方应在本合同签订后 7 个工作日内，向甲方缴纳中标价 5% 的履约保证金，即人民币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元整（￥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.00 元）。履约保证金可采用银行保函、保险保函或现金转账等形式（若乙方为 AA 级及以上信用企业，可申请减免 50% 履约保证金，但需提供第三方信用评级报告）。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 履约保证金缴纳账户信息如下：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开户名：太仓市璜泾镇综合行政执法及安全生产监督管理办公室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开户行：____________________</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账 号：____________________</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 若乙方采用银行保函或保险保函形式缴纳履约保证金，保函有效期应不短于本合同服务期限，且保函受益人为甲方。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 履约保证金的退还：本合同服务期满，乙方按合同约定完成全部服务内容，经甲方考核合格，且双方无未解决争议的，甲方在服务期满后 30 日内将履约保证金无息退还给乙方（若为保函形式，甲方出具保函解除通知）。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 若乙方存在以下情形之一，甲方有权没收履约保证金：（1）乙方未按本合同约定提供服务，服务质量严重不符合要求，经甲方限期整改仍不合格的；（2）乙方擅自转让、转包、分包本合同项下服务的；（3）乙方提供的资质文件、人员资料等存在虚假情况的；（4）乙方违反本合同约定，给甲方造成重大损失的（损失金额超过履约保证金的，乙方还应赔偿超出部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 甲方违约责任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6.1.1甲方未按本合同约定及时支付服务费用的，除应按本合同第 3.6 条约定支付资金占用费外，还应承担乙方因此造成的合理损失（如利息损失等）。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 乙方违约责任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6.2.1 乙方不能提供服务或服务不合格从而影响甲方正常工作的，应向甲方偿付合同总价款 5% 的违约金；违约金不足以补偿甲方损失的，乙方还应补足差额。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6.2.2 乙方逾期提供服务（包括未按约定时间响应、未按约定时间完成工作任务等）的，应与甲方协商，甲方仍有需求的，乙方应立即提供服务，并按逾期服务的每天万分之四向甲方支付逾期违约金；同时承担甲方因此遭致的损失费用（如甲方另行聘请其他单位提供服务的费用差额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6.2.3 乙方提供服务的人员不符合本合同第 2.2 条约定（包括人员数量不足、资质不符合要求、未签订劳动合同、未缴纳社保等），低于约定人数或与约定不一致的，每缺 1 人或不符合 1 人，乙方应向甲方支付违约金 10000 元 / 人 / 日；合同履行期间，被发现超过三次不符合人员要求的，甲方有权解除合同，并要求乙方承担合同总价 30% 的违约金，同时乙方应赔偿甲方因此造成的损失。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6.2.4 若乙方提供服务的人员有迟到、早退或中途离岗的，按提供人员不符合约定处理，每次按 500 元 / 人的标准扣除乙方当月服务费；月累计超过 5 人次的，甲方有权要求乙方更换相关人员，并按每人 1000 元的标准扣除乙方当月服务费。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6.2.5 乙方违反本合同约定，擅自更换服务人员且未经甲方同意的，每次向甲方支付违约金 2000 元；更换人员资质低于被更换人员的，每次向甲方支付违约金 5000 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6.2.6 乙方未按本合同约定对服务人员进行培训、未提交培训记录，或培训不符合要求的，每次向甲方支付违约金 1000 元；逾期未整改的，按每日 500 元的标准追加支付违约金。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6.2.7 乙方未按本合同约定制定应急预案、配备应急物资、组织应急演练，或在突发事件中未按要求响应、处置的，每次向甲方支付违约金 5000 元；造成严重后果的，甲方有权解除合同，并要求乙方承担合同总价 20% 的违约金，同时乙方应赔偿甲方因此造成的损失。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6.2.8 乙方泄露甲方秘密的，应向甲方支付违约金 10000 元；造成甲方损失的，乙方还应承担赔偿责任。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6.2.9若乙方服务人员越权执法的，由乙方承担全部法律责任（包括行政赔偿、行政处罚等），甲方因此遭受损失的，有权向乙方追偿。</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七、不可抗力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 因不可抗力（指不能预见、不能避免并不能克服的客观情况，如地震、台风、洪水、战争等）不能履行合同的，根据不可抗力的影响，部分或者全部免除责任，但合同一方延迟履行后发生不可抗力的，不能免除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7.2 合同一方因不可抗力不能履行合同的，应当及时通知对方，以减轻可能给对方造成的损失，并应当在合理期限内提供证明（如政府部门出具的灾害证明、新闻报道等）。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7.3 不可抗力发生后，双方应本着诚实信用的原则，及时协商处理合同履行事宜，尽可能减少损失。</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八、合同的变更、解除和转让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8.1 本合同的变更、补充，须经双方协商一致，并签订书面补充协议。补充协议与本合同具有同等法律效力。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8.2 有下列情形之一的，合同一方有权解除合同：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（1）因不可抗力致使不能实现合同目的，未受不可抗力影响的一方有权解除合同；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（3）乙方连续两个月考核得分不满 60 分的，甲方有权解除合同；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（4）乙方被发现有转包、分包行为的，甲方有权解除合同；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（5）乙方拖欠服务人员工资导致群众信访、媒体曝光，核查属实三次以上（含三次）的，甲方有权解除合同。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8.3 有权解除合同的一方，应当在违约事实或不可抗力发生之后三十日内书面通知对方以主张解除合同，合同自书面通知到达对方时解除。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8.4 本合同的权利义务不得转让（包括全部转让和部分转让），乙方不得将本合同项下的服务以任何形式转让给第三方，不得转包、分包。</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九、争议解决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因本合同或与本合同有关的一切事项发生争议，由双方友好协商解决；协商不成的，任何一方均可选择以下方式二方式解决：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方式一：向太仓市仲裁委员会申请仲裁；</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方式二：向甲方所在地（太仓市）人民法院提起诉讼。</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十、合同生效及其他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10.1 本合同经双方法定代表人（或授权代表人）签字并加盖单位公章后生效。</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10.2 下列文件为本合同不可分割的组成部分，与本合同具有同等法律效力：</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（1）成交通知书；</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（2）乙方投标文件；</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（3）采购文件（项目编号：  ）；</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（4）乙方在投标过程中所作的其他承诺、声明、书面澄清等；</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（5）附件 1《2025年度璜泾镇市容秩序维护应急预案》；</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（6）附件 2《拟投入本项目人员情况表》；</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（7）附件 3《2025年度璜泾镇市容秩序维护考核标准》。</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10.3 本合同未尽事宜，按照《中华人民共和国民法典》《中华人民共和国政府采购法》等相关法律法规的规定执行；本合同中的违约金条款若与考核办法、采购文件等文本不一致的，按照对乙方惩处责任较重的条款处理。</w:t>
      </w:r>
      <w:r/>
    </w:p>
    <w:p>
      <w:pPr>
        <w:ind w:left="479"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10.4 本合同一式 5 份，甲方执 2 份，乙方执 2 份，采购代理机构（苏州亿正丰工程管理有限公司）执 1 份，具有同等法律效力。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甲方（盖章）：太仓市璜泾镇人民政府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法定代表人（或授权代表人）（签字）：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日期：______年______月______日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乙方（盖章）：____________________</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法定代表人（或授权代表人）（签字）：____________________</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日期：______年______月______日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备案方（采购代理机构）：苏州亿正丰工程管理有限公司（盖章）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日期：______年______月______日</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 1.2025年度璜泾镇市容秩序维护应急预案附件</w:t>
      </w:r>
      <w:r/>
    </w:p>
    <w:p>
      <w:pPr>
        <w:numPr>
          <w:ilvl w:val="0"/>
          <w:numId w:val="0"/>
        </w:numPr>
        <w:ind w:left="6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2.拟投入本项目人员情况表附件 </w:t>
      </w:r>
      <w:r/>
    </w:p>
    <w:p>
      <w:pPr>
        <w:numPr>
          <w:ilvl w:val="0"/>
          <w:numId w:val="0"/>
        </w:numPr>
        <w:ind w:left="6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3.2025年度璜泾镇市容秩序维护考核标准</w:t>
      </w:r>
      <w:r/>
    </w:p>
    <w:p>
      <w:pPr>
        <w:keepLines w:val="0"/>
        <w:keepNext w:val="0"/>
        <w:pageBreakBefore w:val="0"/>
        <w:spacing w:line="360" w:lineRule="auto"/>
        <w:widowControl w:val="off"/>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r>
      <w:r/>
    </w:p>
    <w:p>
      <w:pPr>
        <w:keepLines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附件1：</w:t>
      </w:r>
      <w:r>
        <w:rPr>
          <w:rFonts w:hint="eastAsia" w:ascii="宋体" w:hAnsi="宋体" w:eastAsia="宋体" w:cs="宋体"/>
          <w:color w:val="auto"/>
          <w:sz w:val="21"/>
          <w:szCs w:val="21"/>
          <w:highlight w:val="none"/>
          <w:lang w:val="en-US" w:eastAsia="zh-CN"/>
        </w:rPr>
        <w:t xml:space="preserve">2025年度璜泾镇市容秩序维护应急预案</w:t>
      </w:r>
      <w:r/>
    </w:p>
    <w:p>
      <w:pPr>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附件2：</w:t>
      </w:r>
      <w:r>
        <w:rPr>
          <w:rFonts w:hint="eastAsia" w:ascii="宋体" w:hAnsi="宋体" w:eastAsia="宋体" w:cs="宋体"/>
          <w:color w:val="auto"/>
          <w:sz w:val="21"/>
          <w:szCs w:val="21"/>
          <w:highlight w:val="none"/>
          <w:lang w:val="en-US" w:eastAsia="zh-CN"/>
        </w:rPr>
        <w:t xml:space="preserve">拟投入本项目人员情况表 </w:t>
      </w:r>
      <w:r/>
    </w:p>
    <w:p>
      <w:pPr>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《考核标准》</w:t>
      </w:r>
      <w:r/>
    </w:p>
    <w:tbl>
      <w:tblPr>
        <w:tblStyle w:val="793"/>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230"/>
        <w:gridCol w:w="1559"/>
      </w:tblGrid>
      <w:tr>
        <w:trPr>
          <w:trHeight w:val="93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考核标准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未达标扣分标准</w:t>
            </w:r>
            <w:r/>
          </w:p>
        </w:tc>
      </w:tr>
      <w:tr>
        <w:trPr>
          <w:trHeight w:val="510"/>
        </w:trPr>
        <w:tc>
          <w:tcPr>
            <w:tcBorders>
              <w:top w:val="single" w:color="auto" w:sz="4" w:space="0"/>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7230" w:type="dxa"/>
            <w:vAlign w:val="top"/>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lang w:val="zh-CN"/>
              </w:rPr>
              <w:t xml:space="preserve">人员服从甲方领导，按时按量完成甲方安排的任务。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5分</w:t>
            </w:r>
            <w:r/>
          </w:p>
        </w:tc>
      </w:tr>
      <w:tr>
        <w:trPr>
          <w:trHeight w:val="96"/>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7230" w:type="dxa"/>
            <w:vAlign w:val="top"/>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lang w:val="zh-CN"/>
              </w:rPr>
              <w:t xml:space="preserve">人员要使用文明礼貌用语，做到文明执勤，发现问题及时处理汇报。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5分</w:t>
            </w:r>
            <w:r/>
          </w:p>
        </w:tc>
      </w:tr>
      <w:tr>
        <w:trPr>
          <w:trHeight w:val="466"/>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7230" w:type="dxa"/>
            <w:vAlign w:val="top"/>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lang w:val="zh-CN"/>
              </w:rPr>
              <w:t xml:space="preserve">人员</w:t>
            </w:r>
            <w:r>
              <w:rPr>
                <w:rFonts w:hint="eastAsia" w:ascii="宋体" w:hAnsi="宋体" w:eastAsia="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lang w:val="zh-CN"/>
              </w:rPr>
              <w:t xml:space="preserve">执勤时应做到不迟到、不早退、不脱岗、不旷工，因事因病不能到岗的，应事先办理请假手续。严禁作风散漫、纪律松弛，经教育不改的。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p>
        </w:tc>
        <w:tc>
          <w:tcPr>
            <w:tcBorders>
              <w:top w:val="single" w:color="auto" w:sz="4" w:space="0"/>
              <w:left w:val="single" w:color="auto" w:sz="4" w:space="0"/>
              <w:bottom w:val="single" w:color="auto" w:sz="4" w:space="0"/>
              <w:right w:val="single" w:color="auto" w:sz="4" w:space="0"/>
            </w:tcBorders>
            <w:tcW w:w="7230" w:type="dxa"/>
            <w:vAlign w:val="top"/>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严禁在岗期间吸烟、喝酒、吃东西、睡觉、玩手机、扎堆聊天、赌博、盗窃、下棋及干私活或者酗酒滋事等，不准做与工作无关的事，不得出现</w:t>
            </w:r>
            <w:r>
              <w:rPr>
                <w:rFonts w:hint="eastAsia" w:ascii="宋体" w:hAnsi="宋体" w:eastAsia="宋体" w:cs="宋体"/>
                <w:color w:val="auto"/>
                <w:sz w:val="21"/>
                <w:szCs w:val="21"/>
                <w:highlight w:val="none"/>
              </w:rPr>
              <w:t xml:space="preserve">将手插入口袋、背手、挽臂、揽腰巡逻等影响形象的行为</w:t>
            </w:r>
            <w:r>
              <w:rPr>
                <w:rFonts w:hint="eastAsia" w:ascii="宋体" w:hAnsi="宋体" w:eastAsia="宋体" w:cs="宋体"/>
                <w:color w:val="auto"/>
                <w:sz w:val="21"/>
                <w:szCs w:val="21"/>
                <w:highlight w:val="none"/>
                <w:lang w:val="zh-CN"/>
              </w:rPr>
              <w:t xml:space="preserve">。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5分</w:t>
            </w:r>
            <w:r/>
          </w:p>
        </w:tc>
      </w:tr>
      <w:tr>
        <w:trPr>
          <w:trHeight w:val="451"/>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p>
        </w:tc>
        <w:tc>
          <w:tcPr>
            <w:tcBorders>
              <w:top w:val="single" w:color="auto" w:sz="4" w:space="0"/>
              <w:left w:val="single" w:color="auto" w:sz="4" w:space="0"/>
              <w:bottom w:val="single" w:color="auto" w:sz="4" w:space="0"/>
              <w:right w:val="single" w:color="auto" w:sz="4" w:space="0"/>
            </w:tcBorders>
            <w:tcW w:w="7230" w:type="dxa"/>
            <w:vAlign w:val="top"/>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乙方在未经甲方许可下，不得擅自更换工作人员。</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w:t>
            </w:r>
            <w:r/>
          </w:p>
        </w:tc>
        <w:tc>
          <w:tcPr>
            <w:tcBorders>
              <w:top w:val="single" w:color="auto" w:sz="4" w:space="0"/>
              <w:left w:val="single" w:color="auto" w:sz="4" w:space="0"/>
              <w:bottom w:val="single" w:color="auto" w:sz="4" w:space="0"/>
              <w:right w:val="single" w:color="auto" w:sz="4" w:space="0"/>
            </w:tcBorders>
            <w:tcW w:w="7230" w:type="dxa"/>
            <w:vAlign w:val="top"/>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仪容仪表符合标准，不留长头发、长胡须、长指甲，不染发。统一服装、标志整齐，执勤时必须着制服，不得混穿其他服装，器材设备按标准配置。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因工作责任心不强、问题突出，被群众举报查实，或被新闻媒体和有关部门曝光，情节较重造成较大负面影响的；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w:t>
            </w:r>
            <w:r/>
          </w:p>
        </w:tc>
        <w:tc>
          <w:tcPr>
            <w:tcBorders>
              <w:top w:val="single" w:color="auto" w:sz="4" w:space="0"/>
              <w:left w:val="single" w:color="auto" w:sz="4" w:space="0"/>
              <w:bottom w:val="single" w:color="auto" w:sz="4" w:space="0"/>
              <w:right w:val="single" w:color="auto" w:sz="4" w:space="0"/>
            </w:tcBorders>
            <w:tcW w:w="7230" w:type="dxa"/>
            <w:vAlign w:val="top"/>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要服从甲方管理，不得出现顶撞甲方管理服务人员。出现此类情况，乙方要解聘该工作人员。</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r>
        <w:trPr>
          <w:trHeight w:val="544"/>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lang w:val="zh-CN"/>
              </w:rPr>
              <w:t xml:space="preserve">认真履行职责，对服务内容不得出现视而不见的现象。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在岗期间不得出现乱扣滥罚、截留、挪用、私分罚没款和拾遗物品等。</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不得出现有责投诉或在管理和执法过程中引发纠纷经查实负有责任。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定期、定时组织</w:t>
            </w:r>
            <w:r>
              <w:rPr>
                <w:rFonts w:hint="eastAsia" w:ascii="宋体" w:hAnsi="宋体" w:eastAsia="宋体" w:cs="宋体"/>
                <w:color w:val="auto"/>
                <w:sz w:val="21"/>
                <w:szCs w:val="21"/>
                <w:highlight w:val="none"/>
                <w:lang w:val="en-US" w:eastAsia="zh-CN"/>
              </w:rPr>
              <w:t xml:space="preserve">执勤</w:t>
            </w:r>
            <w:r>
              <w:rPr>
                <w:rFonts w:hint="eastAsia" w:ascii="宋体" w:hAnsi="宋体" w:eastAsia="宋体" w:cs="宋体"/>
                <w:color w:val="auto"/>
                <w:sz w:val="21"/>
                <w:szCs w:val="21"/>
                <w:highlight w:val="none"/>
              </w:rPr>
              <w:t xml:space="preserve">人员学习国家相关法律法规、甲方相关制度及行业相关规定。</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r>
        <w:trPr>
          <w:trHeight w:val="935"/>
        </w:trPr>
        <w:tc>
          <w:tcPr>
            <w:tcBorders>
              <w:left w:val="single" w:color="auto" w:sz="4" w:space="0"/>
              <w:right w:val="single" w:color="auto" w:sz="4" w:space="0"/>
            </w:tcBorders>
            <w:tcW w:w="567"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rPr>
              <w:t xml:space="preserve">人员</w:t>
            </w:r>
            <w:r>
              <w:rPr>
                <w:rFonts w:hint="eastAsia" w:ascii="宋体" w:hAnsi="宋体" w:eastAsia="宋体" w:cs="宋体"/>
                <w:color w:val="auto"/>
                <w:sz w:val="21"/>
                <w:szCs w:val="21"/>
                <w:highlight w:val="none"/>
                <w:lang w:val="zh-CN"/>
              </w:rPr>
              <w:t xml:space="preserve">不得泄露甲方内部事务或其他秘密情况、资料等。</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5分</w:t>
            </w:r>
            <w:r/>
          </w:p>
        </w:tc>
      </w:tr>
    </w:tbl>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考核方式及办法</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考核工作由甲方定期或不定期进行检查、抽查、记录、确认等方式进行，检查记录由服务单位负责人现场确认，按考核情况进行服务反馈。服务人员考核标准见附表，未尽事项经双方协商确认。扣分记录计入考核评分中。每月总分为100分，直至扣减为零分为止。</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甲方在检查中发现的问题及时通知乙方，乙方及时整改，同时乙方须主动联系甲方，在每周抽查检查考核得分表、每周日常巡查得分表上签字确认，如若乙方不及时签字确认，甲方一律视为乙方默认甲方的考核评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根据检查记录情况，在工作时发现有《考核标准》里的问题，将按《考核标准》内的扣款标准对企业服务费用进行扣除。</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相关罚则</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zh-CN"/>
        </w:rPr>
        <w:t xml:space="preserve">因</w:t>
      </w:r>
      <w:r>
        <w:rPr>
          <w:rFonts w:hint="eastAsia" w:ascii="宋体" w:hAnsi="宋体" w:eastAsia="宋体" w:cs="宋体"/>
          <w:color w:val="auto"/>
          <w:sz w:val="21"/>
          <w:szCs w:val="21"/>
          <w:highlight w:val="none"/>
          <w:lang w:val="en-US" w:eastAsia="zh-CN"/>
        </w:rPr>
        <w:t xml:space="preserve">供应商执勤</w:t>
      </w:r>
      <w:r>
        <w:rPr>
          <w:rFonts w:hint="eastAsia" w:ascii="宋体" w:hAnsi="宋体" w:eastAsia="宋体" w:cs="宋体"/>
          <w:color w:val="auto"/>
          <w:sz w:val="21"/>
          <w:szCs w:val="21"/>
          <w:highlight w:val="none"/>
          <w:lang w:val="zh-CN"/>
        </w:rPr>
        <w:t xml:space="preserve">人员违反下述条例，当月得分不满100分，但大于60分以上的，对人员及所在公司提出书面批评，责令其改正错误，并要求其写出书面整改报告。</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zh-CN"/>
        </w:rPr>
        <w:t xml:space="preserve">当月得分不满60分的，除了责令其改正错误，并写出书面整改报告之外。应对相关人员及中标公司进行处罚。</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zh-CN"/>
        </w:rPr>
        <w:t xml:space="preserve">连续两个月得分不满60分的，甲方有权选择终止合同，直接辞退更换相关人员。</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lang w:val="zh-CN"/>
        </w:rPr>
        <w:t xml:space="preserve">每月根据考核办法对其进行考核，每扣5分对中标单位罚款200元（罚款由中标单位承担）。</w:t>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sectPr>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51"/>
      </w:rPr>
      <w:framePr w:wrap="around" w:vAnchor="text" w:hAnchor="margin" w:xAlign="right" w:y="1"/>
    </w:pPr>
    <w:r>
      <w:fldChar w:fldCharType="begin"/>
    </w:r>
    <w:r>
      <w:rPr>
        <w:rStyle w:val="851"/>
      </w:rPr>
      <w:instrText xml:space="preserve">PAGE  </w:instrText>
    </w:r>
    <w:r>
      <w:fldChar w:fldCharType="separate"/>
    </w:r>
    <w:r>
      <w:rPr>
        <w:rStyle w:val="851"/>
      </w:rPr>
      <w:t xml:space="preserve">16</w:t>
    </w:r>
    <w:r>
      <w:fldChar w:fldCharType="end"/>
    </w:r>
    <w:r/>
  </w:p>
  <w:p>
    <w:pPr>
      <w:pStyle w:val="82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Fonts w:ascii="宋体" w:hAnsi="宋体"/>
        <w:color w:val="808080"/>
        <w:spacing w:val="6"/>
        <w:sz w:val="21"/>
      </w:rPr>
      <w:pBdr>
        <w:bottom w:val="none" w:color="auto" w:sz="0" w:space="0"/>
      </w:pBdr>
    </w:pP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578"/>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3">
    <w:name w:val="Heading 1"/>
    <w:basedOn w:val="782"/>
    <w:next w:val="782"/>
    <w:link w:val="1033"/>
    <w:uiPriority w:val="0"/>
    <w:qFormat/>
    <w:pPr>
      <w:jc w:val="center"/>
      <w:keepNext/>
      <w:tabs>
        <w:tab w:val="left" w:pos="200" w:leader="none"/>
      </w:tabs>
      <w:outlineLvl w:val="0"/>
    </w:pPr>
    <w:rPr>
      <w:rFonts w:ascii="宋体" w:hAnsi="宋体"/>
      <w:b/>
      <w:sz w:val="36"/>
    </w:rPr>
  </w:style>
  <w:style w:type="paragraph" w:styleId="784">
    <w:name w:val="Heading 2"/>
    <w:basedOn w:val="782"/>
    <w:next w:val="782"/>
    <w:link w:val="1085"/>
    <w:uiPriority w:val="0"/>
    <w:qFormat/>
    <w:pPr>
      <w:jc w:val="center"/>
      <w:keepNext/>
      <w:outlineLvl w:val="1"/>
    </w:pPr>
    <w:rPr>
      <w:rFonts w:ascii="宋体" w:hAnsi="宋体"/>
      <w:b/>
      <w:bCs/>
      <w:sz w:val="28"/>
      <w:szCs w:val="28"/>
    </w:rPr>
  </w:style>
  <w:style w:type="paragraph" w:styleId="785">
    <w:name w:val="Heading 3"/>
    <w:basedOn w:val="782"/>
    <w:next w:val="782"/>
    <w:link w:val="1078"/>
    <w:uiPriority w:val="0"/>
    <w:qFormat/>
    <w:pPr>
      <w:jc w:val="center"/>
      <w:keepNext/>
      <w:outlineLvl w:val="2"/>
    </w:pPr>
    <w:rPr>
      <w:rFonts w:ascii="宋体" w:hAnsi="宋体"/>
      <w:sz w:val="28"/>
    </w:rPr>
  </w:style>
  <w:style w:type="paragraph" w:styleId="786">
    <w:name w:val="Heading 4"/>
    <w:basedOn w:val="782"/>
    <w:next w:val="782"/>
    <w:link w:val="1065"/>
    <w:uiPriority w:val="0"/>
    <w:qFormat/>
    <w:pPr>
      <w:keepNext/>
      <w:outlineLvl w:val="3"/>
    </w:pPr>
    <w:rPr>
      <w:b/>
      <w:bCs/>
      <w:sz w:val="18"/>
    </w:rPr>
  </w:style>
  <w:style w:type="paragraph" w:styleId="787">
    <w:name w:val="Heading 5"/>
    <w:basedOn w:val="782"/>
    <w:next w:val="782"/>
    <w:link w:val="1080"/>
    <w:uiPriority w:val="0"/>
    <w:qFormat/>
    <w:pPr>
      <w:jc w:val="center"/>
      <w:keepNext/>
      <w:outlineLvl w:val="4"/>
    </w:pPr>
    <w:rPr>
      <w:b/>
      <w:bCs/>
      <w:sz w:val="18"/>
    </w:rPr>
  </w:style>
  <w:style w:type="paragraph" w:styleId="788">
    <w:name w:val="Heading 6"/>
    <w:basedOn w:val="782"/>
    <w:next w:val="782"/>
    <w:link w:val="1063"/>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789">
    <w:name w:val="Heading 7"/>
    <w:basedOn w:val="782"/>
    <w:next w:val="782"/>
    <w:link w:val="1027"/>
    <w:uiPriority w:val="0"/>
    <w:qFormat/>
    <w:pPr>
      <w:keepNext/>
      <w:outlineLvl w:val="6"/>
    </w:pPr>
    <w:rPr>
      <w:rFonts w:ascii="Arial" w:hAnsi="Arial"/>
      <w:b/>
      <w:bCs/>
      <w:sz w:val="16"/>
      <w:szCs w:val="16"/>
    </w:rPr>
  </w:style>
  <w:style w:type="paragraph" w:styleId="790">
    <w:name w:val="Heading 8"/>
    <w:basedOn w:val="782"/>
    <w:next w:val="782"/>
    <w:link w:val="1060"/>
    <w:uiPriority w:val="0"/>
    <w:qFormat/>
    <w:pPr>
      <w:keepNext/>
      <w:outlineLvl w:val="7"/>
    </w:pPr>
    <w:rPr>
      <w:b/>
      <w:bCs/>
      <w:sz w:val="24"/>
      <w:szCs w:val="24"/>
    </w:rPr>
  </w:style>
  <w:style w:type="paragraph" w:styleId="791">
    <w:name w:val="Heading 9"/>
    <w:basedOn w:val="782"/>
    <w:next w:val="782"/>
    <w:link w:val="1019"/>
    <w:uiPriority w:val="0"/>
    <w:qFormat/>
    <w:pPr>
      <w:jc w:val="center"/>
      <w:keepNext/>
      <w:outlineLvl w:val="8"/>
    </w:pPr>
    <w:rPr>
      <w:b/>
      <w:bCs/>
      <w:szCs w:val="24"/>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List 3"/>
    <w:basedOn w:val="782"/>
    <w:uiPriority w:val="0"/>
    <w:qFormat/>
    <w:pPr>
      <w:ind w:left="100" w:hanging="200"/>
    </w:pPr>
    <w:rPr>
      <w:rFonts w:eastAsia="楷体_GB2312"/>
      <w:sz w:val="26"/>
    </w:rPr>
  </w:style>
  <w:style w:type="paragraph" w:styleId="795">
    <w:name w:val="toc 7"/>
    <w:basedOn w:val="782"/>
    <w:next w:val="782"/>
    <w:uiPriority w:val="39"/>
    <w:qFormat/>
    <w:pPr>
      <w:ind w:left="1260"/>
      <w:jc w:val="left"/>
    </w:pPr>
    <w:rPr>
      <w:szCs w:val="21"/>
    </w:rPr>
  </w:style>
  <w:style w:type="paragraph" w:styleId="796">
    <w:name w:val="List Number 2"/>
    <w:basedOn w:val="782"/>
    <w:uiPriority w:val="0"/>
    <w:qFormat/>
    <w:pPr>
      <w:spacing w:line="312" w:lineRule="atLeast"/>
    </w:pPr>
    <w:rPr>
      <w:sz w:val="20"/>
    </w:rPr>
  </w:style>
  <w:style w:type="paragraph" w:styleId="797">
    <w:name w:val="Note Heading"/>
    <w:basedOn w:val="782"/>
    <w:next w:val="782"/>
    <w:link w:val="1021"/>
    <w:uiPriority w:val="0"/>
    <w:qFormat/>
    <w:pPr>
      <w:jc w:val="center"/>
      <w:spacing w:line="360" w:lineRule="auto"/>
    </w:pPr>
    <w:rPr>
      <w:sz w:val="24"/>
      <w:szCs w:val="24"/>
    </w:rPr>
  </w:style>
  <w:style w:type="paragraph" w:styleId="798">
    <w:name w:val="index 8"/>
    <w:basedOn w:val="782"/>
    <w:next w:val="782"/>
    <w:uiPriority w:val="0"/>
    <w:semiHidden/>
    <w:qFormat/>
    <w:pPr>
      <w:ind w:left="1400"/>
    </w:pPr>
  </w:style>
  <w:style w:type="paragraph" w:styleId="799">
    <w:name w:val="Normal Indent"/>
    <w:basedOn w:val="782"/>
    <w:link w:val="1038"/>
    <w:uiPriority w:val="0"/>
    <w:qFormat/>
    <w:pPr>
      <w:ind w:firstLine="420"/>
    </w:pPr>
  </w:style>
  <w:style w:type="paragraph" w:styleId="800">
    <w:name w:val="Caption"/>
    <w:basedOn w:val="782"/>
    <w:next w:val="782"/>
    <w:link w:val="1099"/>
    <w:uiPriority w:val="0"/>
    <w:qFormat/>
    <w:rPr>
      <w:rFonts w:ascii="Arial" w:hAnsi="Arial" w:eastAsia="黑体"/>
      <w:sz w:val="20"/>
    </w:rPr>
  </w:style>
  <w:style w:type="paragraph" w:styleId="801">
    <w:name w:val="index 5"/>
    <w:basedOn w:val="782"/>
    <w:next w:val="782"/>
    <w:uiPriority w:val="0"/>
    <w:semiHidden/>
    <w:qFormat/>
    <w:pPr>
      <w:ind w:left="800"/>
    </w:pPr>
  </w:style>
  <w:style w:type="paragraph" w:styleId="802">
    <w:name w:val="List Bullet"/>
    <w:basedOn w:val="782"/>
    <w:uiPriority w:val="0"/>
    <w:qFormat/>
    <w:pPr>
      <w:ind w:left="840" w:hanging="360"/>
      <w:jc w:val="left"/>
      <w:spacing w:line="360" w:lineRule="auto"/>
    </w:pPr>
    <w:rPr>
      <w:b/>
      <w:sz w:val="24"/>
      <w:szCs w:val="24"/>
    </w:rPr>
  </w:style>
  <w:style w:type="paragraph" w:styleId="803">
    <w:name w:val="Document Map"/>
    <w:basedOn w:val="782"/>
    <w:link w:val="1086"/>
    <w:uiPriority w:val="0"/>
    <w:qFormat/>
    <w:pPr>
      <w:shd w:val="clear" w:color="auto" w:fill="000080"/>
    </w:pPr>
  </w:style>
  <w:style w:type="paragraph" w:styleId="804">
    <w:name w:val="annotation text"/>
    <w:basedOn w:val="782"/>
    <w:link w:val="1056"/>
    <w:uiPriority w:val="99"/>
    <w:qFormat/>
    <w:pPr>
      <w:jc w:val="left"/>
    </w:pPr>
    <w:rPr>
      <w:rFonts w:ascii="Calibri" w:hAnsi="Calibri"/>
      <w:szCs w:val="22"/>
    </w:rPr>
  </w:style>
  <w:style w:type="paragraph" w:styleId="805">
    <w:name w:val="index 6"/>
    <w:basedOn w:val="782"/>
    <w:next w:val="782"/>
    <w:uiPriority w:val="0"/>
    <w:semiHidden/>
    <w:qFormat/>
    <w:pPr>
      <w:ind w:left="1000"/>
    </w:pPr>
  </w:style>
  <w:style w:type="paragraph" w:styleId="806">
    <w:name w:val="Body Text 3"/>
    <w:basedOn w:val="782"/>
    <w:link w:val="1096"/>
    <w:uiPriority w:val="99"/>
    <w:unhideWhenUsed/>
    <w:qFormat/>
    <w:pPr>
      <w:jc w:val="center"/>
    </w:pPr>
    <w:rPr>
      <w:rFonts w:ascii="宋体" w:hAnsi="宋体" w:eastAsia="楷体_GB2312"/>
      <w:sz w:val="26"/>
    </w:rPr>
  </w:style>
  <w:style w:type="paragraph" w:styleId="807">
    <w:name w:val="Body Text"/>
    <w:basedOn w:val="782"/>
    <w:link w:val="1066"/>
    <w:uiPriority w:val="0"/>
    <w:qFormat/>
    <w:rPr>
      <w:rFonts w:ascii="楷体_GB2312" w:hAnsi="Arial" w:eastAsia="楷体_GB2312"/>
      <w:sz w:val="28"/>
    </w:rPr>
  </w:style>
  <w:style w:type="paragraph" w:styleId="808">
    <w:name w:val="Body Text Indent"/>
    <w:basedOn w:val="782"/>
    <w:next w:val="809"/>
    <w:link w:val="1081"/>
    <w:uiPriority w:val="0"/>
    <w:qFormat/>
    <w:pPr>
      <w:ind w:firstLine="574"/>
      <w:spacing w:line="312" w:lineRule="atLeast"/>
    </w:pPr>
    <w:rPr>
      <w:rFonts w:ascii="宋体"/>
      <w:sz w:val="28"/>
    </w:rPr>
  </w:style>
  <w:style w:type="paragraph" w:styleId="809">
    <w:name w:val="envelope return"/>
    <w:basedOn w:val="782"/>
    <w:uiPriority w:val="0"/>
    <w:qFormat/>
    <w:rPr>
      <w:rFonts w:ascii="Arial" w:hAnsi="Arial" w:eastAsia="楷体_GB2312"/>
      <w:sz w:val="26"/>
    </w:rPr>
  </w:style>
  <w:style w:type="paragraph" w:styleId="810">
    <w:name w:val="List 2"/>
    <w:basedOn w:val="782"/>
    <w:uiPriority w:val="0"/>
    <w:qFormat/>
    <w:pPr>
      <w:ind w:left="100" w:hanging="200"/>
    </w:pPr>
    <w:rPr>
      <w:szCs w:val="24"/>
    </w:rPr>
  </w:style>
  <w:style w:type="paragraph" w:styleId="811">
    <w:name w:val="Block Text"/>
    <w:basedOn w:val="782"/>
    <w:uiPriority w:val="0"/>
    <w:qFormat/>
    <w:pPr>
      <w:ind w:left="1890" w:right="11" w:hanging="1409"/>
      <w:spacing w:before="89"/>
      <w:tabs>
        <w:tab w:val="left" w:pos="822" w:leader="none"/>
        <w:tab w:val="left" w:pos="2205" w:leader="none"/>
        <w:tab w:val="left" w:pos="9000" w:leader="none"/>
      </w:tabs>
    </w:pPr>
    <w:rPr>
      <w:sz w:val="24"/>
    </w:rPr>
  </w:style>
  <w:style w:type="paragraph" w:styleId="812">
    <w:name w:val="List Bullet 2"/>
    <w:basedOn w:val="782"/>
    <w:uiPriority w:val="0"/>
    <w:qFormat/>
    <w:pPr>
      <w:ind w:left="420" w:hanging="420"/>
      <w:spacing w:line="312" w:lineRule="atLeast"/>
      <w:tabs>
        <w:tab w:val="left" w:pos="420" w:leader="none"/>
      </w:tabs>
    </w:pPr>
    <w:rPr>
      <w:sz w:val="20"/>
    </w:rPr>
  </w:style>
  <w:style w:type="paragraph" w:styleId="813">
    <w:name w:val="index 4"/>
    <w:basedOn w:val="782"/>
    <w:next w:val="782"/>
    <w:uiPriority w:val="0"/>
    <w:semiHidden/>
    <w:qFormat/>
    <w:pPr>
      <w:ind w:left="600"/>
    </w:pPr>
  </w:style>
  <w:style w:type="paragraph" w:styleId="814">
    <w:name w:val="toc 5"/>
    <w:basedOn w:val="782"/>
    <w:next w:val="782"/>
    <w:uiPriority w:val="39"/>
    <w:qFormat/>
    <w:pPr>
      <w:ind w:left="840"/>
      <w:jc w:val="left"/>
    </w:pPr>
    <w:rPr>
      <w:szCs w:val="21"/>
    </w:rPr>
  </w:style>
  <w:style w:type="paragraph" w:styleId="815">
    <w:name w:val="toc 3"/>
    <w:basedOn w:val="782"/>
    <w:next w:val="782"/>
    <w:uiPriority w:val="0"/>
    <w:qFormat/>
    <w:pPr>
      <w:ind w:left="420"/>
      <w:jc w:val="left"/>
    </w:pPr>
    <w:rPr>
      <w:i/>
      <w:iCs/>
      <w:szCs w:val="24"/>
    </w:rPr>
  </w:style>
  <w:style w:type="paragraph" w:styleId="816">
    <w:name w:val="Plain Text"/>
    <w:basedOn w:val="782"/>
    <w:link w:val="1026"/>
    <w:uiPriority w:val="0"/>
    <w:qFormat/>
    <w:rPr>
      <w:rFonts w:ascii="宋体" w:hAnsi="Courier New"/>
    </w:rPr>
  </w:style>
  <w:style w:type="paragraph" w:styleId="817">
    <w:name w:val="toc 8"/>
    <w:basedOn w:val="782"/>
    <w:next w:val="782"/>
    <w:uiPriority w:val="39"/>
    <w:qFormat/>
    <w:pPr>
      <w:ind w:left="1470"/>
      <w:jc w:val="left"/>
    </w:pPr>
    <w:rPr>
      <w:szCs w:val="21"/>
    </w:rPr>
  </w:style>
  <w:style w:type="paragraph" w:styleId="818">
    <w:name w:val="index 3"/>
    <w:basedOn w:val="782"/>
    <w:next w:val="782"/>
    <w:uiPriority w:val="0"/>
    <w:semiHidden/>
    <w:qFormat/>
    <w:pPr>
      <w:ind w:left="400"/>
    </w:pPr>
  </w:style>
  <w:style w:type="paragraph" w:styleId="819">
    <w:name w:val="Date"/>
    <w:basedOn w:val="782"/>
    <w:next w:val="782"/>
    <w:link w:val="1089"/>
    <w:uiPriority w:val="0"/>
    <w:qFormat/>
    <w:pPr>
      <w:spacing w:line="312" w:lineRule="atLeast"/>
    </w:pPr>
    <w:rPr>
      <w:rFonts w:ascii="宋体"/>
      <w:sz w:val="28"/>
    </w:rPr>
  </w:style>
  <w:style w:type="paragraph" w:styleId="820">
    <w:name w:val="Body Text Indent 2"/>
    <w:basedOn w:val="782"/>
    <w:link w:val="1062"/>
    <w:uiPriority w:val="0"/>
    <w:qFormat/>
    <w:pPr>
      <w:ind w:left="1890" w:hanging="1409"/>
      <w:tabs>
        <w:tab w:val="left" w:pos="1785" w:leader="none"/>
        <w:tab w:val="left" w:pos="1887" w:leader="none"/>
        <w:tab w:val="left" w:pos="2112" w:leader="none"/>
        <w:tab w:val="left" w:pos="9000" w:leader="none"/>
      </w:tabs>
    </w:pPr>
    <w:rPr>
      <w:sz w:val="24"/>
    </w:rPr>
  </w:style>
  <w:style w:type="paragraph" w:styleId="821">
    <w:name w:val="endnote text"/>
    <w:basedOn w:val="782"/>
    <w:link w:val="1003"/>
    <w:uiPriority w:val="99"/>
    <w:semiHidden/>
    <w:unhideWhenUsed/>
    <w:qFormat/>
    <w:pPr>
      <w:spacing w:after="0" w:line="240" w:lineRule="auto"/>
    </w:pPr>
    <w:rPr>
      <w:sz w:val="20"/>
    </w:rPr>
  </w:style>
  <w:style w:type="paragraph" w:styleId="822">
    <w:name w:val="Balloon Text"/>
    <w:basedOn w:val="782"/>
    <w:link w:val="1023"/>
    <w:uiPriority w:val="0"/>
    <w:unhideWhenUsed/>
    <w:qFormat/>
    <w:rPr>
      <w:rFonts w:ascii="Calibri" w:hAnsi="Calibri"/>
      <w:sz w:val="18"/>
      <w:szCs w:val="18"/>
    </w:rPr>
  </w:style>
  <w:style w:type="paragraph" w:styleId="823">
    <w:name w:val="Footer"/>
    <w:basedOn w:val="782"/>
    <w:link w:val="1040"/>
    <w:uiPriority w:val="99"/>
    <w:qFormat/>
    <w:pPr>
      <w:jc w:val="left"/>
      <w:tabs>
        <w:tab w:val="center" w:pos="4153" w:leader="none"/>
        <w:tab w:val="right" w:pos="8306" w:leader="none"/>
      </w:tabs>
    </w:pPr>
    <w:rPr>
      <w:sz w:val="18"/>
    </w:rPr>
  </w:style>
  <w:style w:type="paragraph" w:styleId="824">
    <w:name w:val="Header"/>
    <w:basedOn w:val="782"/>
    <w:link w:val="1015"/>
    <w:uiPriority w:val="99"/>
    <w:qFormat/>
    <w:pPr>
      <w:jc w:val="center"/>
      <w:tabs>
        <w:tab w:val="center" w:pos="4153" w:leader="none"/>
        <w:tab w:val="right" w:pos="8306" w:leader="none"/>
      </w:tabs>
      <w:pBdr>
        <w:bottom w:val="single" w:color="auto" w:sz="6" w:space="1"/>
      </w:pBdr>
    </w:pPr>
    <w:rPr>
      <w:sz w:val="18"/>
    </w:rPr>
  </w:style>
  <w:style w:type="paragraph" w:styleId="825">
    <w:name w:val="Signature"/>
    <w:basedOn w:val="782"/>
    <w:link w:val="1006"/>
    <w:uiPriority w:val="0"/>
    <w:qFormat/>
    <w:pPr>
      <w:jc w:val="center"/>
      <w:spacing w:after="600" w:line="312" w:lineRule="atLeast"/>
    </w:pPr>
    <w:rPr>
      <w:rFonts w:eastAsia="仿宋_GB2312"/>
      <w:sz w:val="24"/>
    </w:rPr>
  </w:style>
  <w:style w:type="paragraph" w:styleId="826">
    <w:name w:val="toc 1"/>
    <w:basedOn w:val="782"/>
    <w:next w:val="782"/>
    <w:uiPriority w:val="39"/>
    <w:qFormat/>
    <w:pPr>
      <w:ind w:left="210"/>
      <w:spacing w:before="100" w:beforeAutospacing="1" w:after="100" w:afterAutospacing="1" w:line="360" w:lineRule="exact"/>
      <w:tabs>
        <w:tab w:val="right" w:pos="9450" w:leader="dot"/>
      </w:tabs>
    </w:pPr>
    <w:rPr>
      <w:b/>
      <w:bCs/>
      <w:caps/>
      <w:sz w:val="28"/>
      <w:szCs w:val="36"/>
    </w:rPr>
  </w:style>
  <w:style w:type="paragraph" w:styleId="827">
    <w:name w:val="toc 4"/>
    <w:basedOn w:val="782"/>
    <w:next w:val="782"/>
    <w:uiPriority w:val="0"/>
    <w:qFormat/>
    <w:pPr>
      <w:ind w:left="630"/>
      <w:jc w:val="left"/>
    </w:pPr>
    <w:rPr>
      <w:szCs w:val="21"/>
    </w:rPr>
  </w:style>
  <w:style w:type="paragraph" w:styleId="828">
    <w:name w:val="index heading"/>
    <w:basedOn w:val="782"/>
    <w:next w:val="829"/>
    <w:uiPriority w:val="0"/>
    <w:semiHidden/>
    <w:qFormat/>
  </w:style>
  <w:style w:type="paragraph" w:styleId="829">
    <w:name w:val="index 1"/>
    <w:basedOn w:val="782"/>
    <w:next w:val="782"/>
    <w:uiPriority w:val="0"/>
    <w:qFormat/>
  </w:style>
  <w:style w:type="paragraph" w:styleId="830">
    <w:name w:val="Subtitle"/>
    <w:basedOn w:val="782"/>
    <w:next w:val="782"/>
    <w:link w:val="1039"/>
    <w:uiPriority w:val="0"/>
    <w:qFormat/>
    <w:pPr>
      <w:jc w:val="center"/>
      <w:spacing w:before="240" w:after="60" w:line="312" w:lineRule="auto"/>
      <w:outlineLvl w:val="1"/>
    </w:pPr>
    <w:rPr>
      <w:rFonts w:ascii="Cambria" w:hAnsi="Cambria"/>
      <w:b/>
      <w:bCs/>
      <w:sz w:val="32"/>
      <w:szCs w:val="32"/>
    </w:rPr>
  </w:style>
  <w:style w:type="paragraph" w:styleId="831">
    <w:name w:val="List"/>
    <w:basedOn w:val="782"/>
    <w:uiPriority w:val="99"/>
    <w:qFormat/>
    <w:pPr>
      <w:ind w:left="200" w:hanging="200"/>
    </w:pPr>
    <w:rPr>
      <w:szCs w:val="24"/>
    </w:rPr>
  </w:style>
  <w:style w:type="paragraph" w:styleId="832">
    <w:name w:val="footnote text"/>
    <w:basedOn w:val="782"/>
    <w:link w:val="1002"/>
    <w:uiPriority w:val="99"/>
    <w:semiHidden/>
    <w:unhideWhenUsed/>
    <w:qFormat/>
    <w:pPr>
      <w:spacing w:after="40" w:line="240" w:lineRule="auto"/>
    </w:pPr>
    <w:rPr>
      <w:sz w:val="18"/>
    </w:rPr>
  </w:style>
  <w:style w:type="paragraph" w:styleId="833">
    <w:name w:val="toc 6"/>
    <w:basedOn w:val="782"/>
    <w:next w:val="782"/>
    <w:uiPriority w:val="39"/>
    <w:qFormat/>
    <w:pPr>
      <w:ind w:left="1050"/>
      <w:jc w:val="left"/>
    </w:pPr>
    <w:rPr>
      <w:szCs w:val="21"/>
    </w:rPr>
  </w:style>
  <w:style w:type="paragraph" w:styleId="834">
    <w:name w:val="Body Text Indent 3"/>
    <w:basedOn w:val="782"/>
    <w:link w:val="1016"/>
    <w:uiPriority w:val="0"/>
    <w:qFormat/>
    <w:pPr>
      <w:ind w:firstLine="555"/>
    </w:pPr>
    <w:rPr>
      <w:b/>
      <w:bCs/>
      <w:sz w:val="28"/>
      <w:u w:val="single"/>
    </w:rPr>
  </w:style>
  <w:style w:type="paragraph" w:styleId="835">
    <w:name w:val="index 7"/>
    <w:basedOn w:val="782"/>
    <w:next w:val="782"/>
    <w:uiPriority w:val="0"/>
    <w:semiHidden/>
    <w:qFormat/>
    <w:pPr>
      <w:ind w:left="1200"/>
    </w:pPr>
  </w:style>
  <w:style w:type="paragraph" w:styleId="836">
    <w:name w:val="index 9"/>
    <w:basedOn w:val="782"/>
    <w:next w:val="782"/>
    <w:uiPriority w:val="0"/>
    <w:semiHidden/>
    <w:qFormat/>
    <w:pPr>
      <w:ind w:left="1600"/>
    </w:pPr>
  </w:style>
  <w:style w:type="paragraph" w:styleId="837">
    <w:name w:val="table of figures"/>
    <w:basedOn w:val="782"/>
    <w:next w:val="782"/>
    <w:uiPriority w:val="0"/>
    <w:semiHidden/>
    <w:qFormat/>
    <w:pPr>
      <w:ind w:left="840" w:hanging="420"/>
    </w:pPr>
  </w:style>
  <w:style w:type="paragraph" w:styleId="838">
    <w:name w:val="toc 2"/>
    <w:basedOn w:val="782"/>
    <w:next w:val="782"/>
    <w:uiPriority w:val="39"/>
    <w:qFormat/>
    <w:pPr>
      <w:ind w:left="250"/>
      <w:jc w:val="left"/>
      <w:spacing w:line="400" w:lineRule="exact"/>
      <w:tabs>
        <w:tab w:val="right" w:pos="9450" w:leader="dot"/>
      </w:tabs>
    </w:pPr>
    <w:rPr>
      <w:bCs/>
      <w:smallCaps/>
      <w:sz w:val="24"/>
      <w:szCs w:val="24"/>
    </w:rPr>
  </w:style>
  <w:style w:type="paragraph" w:styleId="839">
    <w:name w:val="toc 9"/>
    <w:basedOn w:val="782"/>
    <w:next w:val="782"/>
    <w:uiPriority w:val="0"/>
    <w:qFormat/>
    <w:pPr>
      <w:ind w:left="1680"/>
      <w:jc w:val="left"/>
    </w:pPr>
    <w:rPr>
      <w:szCs w:val="21"/>
    </w:rPr>
  </w:style>
  <w:style w:type="paragraph" w:styleId="840">
    <w:name w:val="Body Text 2"/>
    <w:basedOn w:val="782"/>
    <w:link w:val="1092"/>
    <w:uiPriority w:val="99"/>
    <w:qFormat/>
    <w:pPr>
      <w:spacing w:after="120" w:line="480" w:lineRule="auto"/>
    </w:pPr>
  </w:style>
  <w:style w:type="paragraph" w:styleId="841">
    <w:name w:val="HTML Preformatted"/>
    <w:basedOn w:val="782"/>
    <w:link w:val="10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42">
    <w:name w:val="Normal (Web)"/>
    <w:basedOn w:val="782"/>
    <w:link w:val="1569"/>
    <w:uiPriority w:val="0"/>
    <w:unhideWhenUsed/>
    <w:qFormat/>
    <w:pPr>
      <w:jc w:val="left"/>
      <w:spacing w:before="100" w:beforeAutospacing="1" w:after="100" w:afterAutospacing="1"/>
      <w:widowControl/>
    </w:pPr>
    <w:rPr>
      <w:rFonts w:ascii="宋体" w:hAnsi="宋体" w:eastAsia="楷体_GB2312" w:cs="宋体"/>
      <w:sz w:val="24"/>
    </w:rPr>
  </w:style>
  <w:style w:type="paragraph" w:styleId="843">
    <w:name w:val="index 2"/>
    <w:basedOn w:val="782"/>
    <w:next w:val="782"/>
    <w:uiPriority w:val="0"/>
    <w:semiHidden/>
    <w:qFormat/>
    <w:pPr>
      <w:ind w:left="200"/>
    </w:pPr>
  </w:style>
  <w:style w:type="paragraph" w:styleId="844">
    <w:name w:val="Title"/>
    <w:basedOn w:val="782"/>
    <w:next w:val="782"/>
    <w:link w:val="1049"/>
    <w:uiPriority w:val="0"/>
    <w:qFormat/>
    <w:pPr>
      <w:jc w:val="center"/>
      <w:spacing w:before="240" w:after="60"/>
      <w:outlineLvl w:val="0"/>
    </w:pPr>
    <w:rPr>
      <w:rFonts w:ascii="Cambria" w:hAnsi="Cambria"/>
      <w:b/>
      <w:bCs/>
      <w:sz w:val="32"/>
      <w:szCs w:val="32"/>
    </w:rPr>
  </w:style>
  <w:style w:type="paragraph" w:styleId="845">
    <w:name w:val="annotation subject"/>
    <w:basedOn w:val="804"/>
    <w:next w:val="804"/>
    <w:link w:val="1074"/>
    <w:uiPriority w:val="99"/>
    <w:qFormat/>
    <w:rPr>
      <w:rFonts w:eastAsia="楷体_GB2312"/>
      <w:b/>
      <w:bCs/>
      <w:sz w:val="26"/>
    </w:rPr>
  </w:style>
  <w:style w:type="paragraph" w:styleId="846">
    <w:name w:val="Body Text First Indent"/>
    <w:basedOn w:val="807"/>
    <w:next w:val="847"/>
    <w:link w:val="1017"/>
    <w:uiPriority w:val="0"/>
    <w:qFormat/>
    <w:pPr>
      <w:ind w:firstLine="420"/>
      <w:spacing w:after="120"/>
    </w:pPr>
    <w:rPr>
      <w:rFonts w:ascii="Tahoma" w:hAnsi="Tahoma" w:eastAsia="Times New Roman"/>
      <w:sz w:val="21"/>
      <w:szCs w:val="24"/>
    </w:rPr>
  </w:style>
  <w:style w:type="paragraph" w:styleId="847">
    <w:name w:val="Body Text First Indent 2"/>
    <w:basedOn w:val="808"/>
    <w:link w:val="1051"/>
    <w:uiPriority w:val="0"/>
    <w:qFormat/>
    <w:pPr>
      <w:ind w:left="420" w:firstLine="420"/>
      <w:spacing w:after="120" w:line="240" w:lineRule="auto"/>
    </w:pPr>
    <w:rPr>
      <w:rFonts w:ascii="Times New Roman"/>
      <w:sz w:val="21"/>
      <w:szCs w:val="24"/>
    </w:rPr>
  </w:style>
  <w:style w:type="table" w:styleId="848">
    <w:name w:val="Table Grid"/>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0"/>
    <w:qFormat/>
    <w:rPr>
      <w:b/>
      <w:bCs/>
    </w:rPr>
  </w:style>
  <w:style w:type="character" w:styleId="850">
    <w:name w:val="endnote reference"/>
    <w:basedOn w:val="792"/>
    <w:uiPriority w:val="99"/>
    <w:semiHidden/>
    <w:unhideWhenUsed/>
    <w:qFormat/>
    <w:rPr>
      <w:vertAlign w:val="superscript"/>
    </w:rPr>
  </w:style>
  <w:style w:type="character" w:styleId="851">
    <w:name w:val="page number"/>
    <w:basedOn w:val="792"/>
    <w:uiPriority w:val="0"/>
    <w:qFormat/>
  </w:style>
  <w:style w:type="character" w:styleId="852">
    <w:name w:val="FollowedHyperlink"/>
    <w:uiPriority w:val="99"/>
    <w:qFormat/>
    <w:rPr>
      <w:color w:val="333333"/>
      <w:u w:val="none"/>
    </w:rPr>
  </w:style>
  <w:style w:type="character" w:styleId="853">
    <w:name w:val="Emphasis"/>
    <w:uiPriority w:val="20"/>
    <w:qFormat/>
    <w:rPr>
      <w:i/>
      <w:iCs/>
    </w:rPr>
  </w:style>
  <w:style w:type="character" w:styleId="854">
    <w:name w:val="line number"/>
    <w:uiPriority w:val="0"/>
    <w:qFormat/>
    <w:rPr>
      <w:rFonts w:ascii="Tahoma" w:hAnsi="Tahoma" w:eastAsia="宋体"/>
      <w:sz w:val="24"/>
      <w:szCs w:val="24"/>
      <w:lang w:val="en-US" w:eastAsia="zh-CN" w:bidi="ar-SA"/>
    </w:rPr>
  </w:style>
  <w:style w:type="character" w:styleId="855">
    <w:name w:val="HTML Typewriter"/>
    <w:uiPriority w:val="0"/>
    <w:qFormat/>
    <w:rPr>
      <w:rFonts w:ascii="黑体" w:hAnsi="Courier New" w:eastAsia="黑体"/>
      <w:sz w:val="14"/>
    </w:rPr>
  </w:style>
  <w:style w:type="character" w:styleId="856">
    <w:name w:val="Hyperlink"/>
    <w:uiPriority w:val="99"/>
    <w:qFormat/>
    <w:rPr>
      <w:color w:val="333333"/>
      <w:u w:val="none"/>
    </w:rPr>
  </w:style>
  <w:style w:type="character" w:styleId="857">
    <w:name w:val="annotation reference"/>
    <w:uiPriority w:val="0"/>
    <w:qFormat/>
    <w:rPr>
      <w:sz w:val="21"/>
      <w:szCs w:val="21"/>
    </w:rPr>
  </w:style>
  <w:style w:type="character" w:styleId="858">
    <w:name w:val="footnote reference"/>
    <w:uiPriority w:val="0"/>
    <w:qFormat/>
    <w:rPr>
      <w:vertAlign w:val="superscript"/>
    </w:rPr>
  </w:style>
  <w:style w:type="character" w:styleId="859" w:customStyle="1">
    <w:name w:val="Heading 1 Char"/>
    <w:basedOn w:val="792"/>
    <w:uiPriority w:val="9"/>
    <w:qFormat/>
    <w:rPr>
      <w:rFonts w:ascii="Arial" w:hAnsi="Arial" w:eastAsia="Arial" w:cs="Arial"/>
      <w:sz w:val="40"/>
      <w:szCs w:val="40"/>
    </w:rPr>
  </w:style>
  <w:style w:type="character" w:styleId="860" w:customStyle="1">
    <w:name w:val="Heading 2 Char"/>
    <w:basedOn w:val="792"/>
    <w:uiPriority w:val="9"/>
    <w:qFormat/>
    <w:rPr>
      <w:rFonts w:ascii="Arial" w:hAnsi="Arial" w:eastAsia="Arial" w:cs="Arial"/>
      <w:sz w:val="34"/>
    </w:rPr>
  </w:style>
  <w:style w:type="character" w:styleId="861" w:customStyle="1">
    <w:name w:val="Heading 3 Char"/>
    <w:basedOn w:val="792"/>
    <w:uiPriority w:val="9"/>
    <w:qFormat/>
    <w:rPr>
      <w:rFonts w:ascii="Arial" w:hAnsi="Arial" w:eastAsia="Arial" w:cs="Arial"/>
      <w:sz w:val="30"/>
      <w:szCs w:val="30"/>
    </w:rPr>
  </w:style>
  <w:style w:type="character" w:styleId="862" w:customStyle="1">
    <w:name w:val="Heading 4 Char"/>
    <w:basedOn w:val="792"/>
    <w:uiPriority w:val="9"/>
    <w:qFormat/>
    <w:rPr>
      <w:rFonts w:ascii="Arial" w:hAnsi="Arial" w:eastAsia="Arial" w:cs="Arial"/>
      <w:b/>
      <w:bCs/>
      <w:sz w:val="26"/>
      <w:szCs w:val="26"/>
    </w:rPr>
  </w:style>
  <w:style w:type="character" w:styleId="863" w:customStyle="1">
    <w:name w:val="Heading 5 Char"/>
    <w:basedOn w:val="792"/>
    <w:uiPriority w:val="9"/>
    <w:qFormat/>
    <w:rPr>
      <w:rFonts w:ascii="Arial" w:hAnsi="Arial" w:eastAsia="Arial" w:cs="Arial"/>
      <w:b/>
      <w:bCs/>
      <w:sz w:val="24"/>
      <w:szCs w:val="24"/>
    </w:rPr>
  </w:style>
  <w:style w:type="character" w:styleId="864" w:customStyle="1">
    <w:name w:val="Heading 6 Char"/>
    <w:basedOn w:val="792"/>
    <w:uiPriority w:val="9"/>
    <w:qFormat/>
    <w:rPr>
      <w:rFonts w:ascii="Arial" w:hAnsi="Arial" w:eastAsia="Arial" w:cs="Arial"/>
      <w:b/>
      <w:bCs/>
      <w:sz w:val="22"/>
      <w:szCs w:val="22"/>
    </w:rPr>
  </w:style>
  <w:style w:type="character" w:styleId="865" w:customStyle="1">
    <w:name w:val="Heading 7 Char"/>
    <w:basedOn w:val="792"/>
    <w:uiPriority w:val="9"/>
    <w:qFormat/>
    <w:rPr>
      <w:rFonts w:ascii="Arial" w:hAnsi="Arial" w:eastAsia="Arial" w:cs="Arial"/>
      <w:b/>
      <w:bCs/>
      <w:i/>
      <w:iCs/>
      <w:sz w:val="22"/>
      <w:szCs w:val="22"/>
    </w:rPr>
  </w:style>
  <w:style w:type="character" w:styleId="866" w:customStyle="1">
    <w:name w:val="Heading 8 Char"/>
    <w:basedOn w:val="792"/>
    <w:uiPriority w:val="9"/>
    <w:qFormat/>
    <w:rPr>
      <w:rFonts w:ascii="Arial" w:hAnsi="Arial" w:eastAsia="Arial" w:cs="Arial"/>
      <w:i/>
      <w:iCs/>
      <w:sz w:val="22"/>
      <w:szCs w:val="22"/>
    </w:rPr>
  </w:style>
  <w:style w:type="character" w:styleId="867" w:customStyle="1">
    <w:name w:val="Heading 9 Char"/>
    <w:basedOn w:val="792"/>
    <w:uiPriority w:val="9"/>
    <w:qFormat/>
    <w:rPr>
      <w:rFonts w:ascii="Arial" w:hAnsi="Arial" w:eastAsia="Arial" w:cs="Arial"/>
      <w:i/>
      <w:iCs/>
      <w:sz w:val="21"/>
      <w:szCs w:val="21"/>
    </w:rPr>
  </w:style>
  <w:style w:type="character" w:styleId="868" w:customStyle="1">
    <w:name w:val="Title Char"/>
    <w:basedOn w:val="792"/>
    <w:uiPriority w:val="10"/>
    <w:qFormat/>
    <w:rPr>
      <w:sz w:val="48"/>
      <w:szCs w:val="48"/>
    </w:rPr>
  </w:style>
  <w:style w:type="character" w:styleId="869" w:customStyle="1">
    <w:name w:val="Subtitle Char"/>
    <w:basedOn w:val="792"/>
    <w:uiPriority w:val="11"/>
    <w:qFormat/>
    <w:rPr>
      <w:sz w:val="24"/>
      <w:szCs w:val="24"/>
    </w:rPr>
  </w:style>
  <w:style w:type="paragraph" w:styleId="870">
    <w:name w:val="Quote"/>
    <w:basedOn w:val="782"/>
    <w:next w:val="782"/>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782"/>
    <w:next w:val="782"/>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792"/>
    <w:uiPriority w:val="99"/>
    <w:qFormat/>
  </w:style>
  <w:style w:type="character" w:styleId="875" w:customStyle="1">
    <w:name w:val="Footer Char"/>
    <w:basedOn w:val="792"/>
    <w:uiPriority w:val="99"/>
    <w:qFormat/>
  </w:style>
  <w:style w:type="character" w:styleId="876" w:customStyle="1">
    <w:name w:val="Caption Char"/>
    <w:uiPriority w:val="99"/>
    <w:qFormat/>
  </w:style>
  <w:style w:type="table" w:styleId="877" w:customStyle="1">
    <w:name w:val="Table Grid Light"/>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7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7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7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7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7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7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7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7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79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basedOn w:val="79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basedOn w:val="79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basedOn w:val="79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basedOn w:val="79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basedOn w:val="79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79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7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79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7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79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basedOn w:val="79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79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79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79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79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79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79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79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79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79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79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79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79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79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basedOn w:val="79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basedOn w:val="79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basedOn w:val="79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basedOn w:val="79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basedOn w:val="79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79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basedOn w:val="7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79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7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79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79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79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basedOn w:val="79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basedOn w:val="79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basedOn w:val="79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basedOn w:val="79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basedOn w:val="79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79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79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79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79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79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79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79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basedOn w:val="79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basedOn w:val="79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basedOn w:val="79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basedOn w:val="79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basedOn w:val="79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79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79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79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79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79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79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basedOn w:val="7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basedOn w:val="7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79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basedOn w:val="79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basedOn w:val="79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basedOn w:val="79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basedOn w:val="79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basedOn w:val="79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basedOn w:val="7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7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basedOn w:val="7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basedOn w:val="7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basedOn w:val="7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basedOn w:val="7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basedOn w:val="7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Footnote Text Char"/>
    <w:link w:val="832"/>
    <w:uiPriority w:val="99"/>
    <w:qFormat/>
    <w:rPr>
      <w:sz w:val="18"/>
    </w:rPr>
  </w:style>
  <w:style w:type="character" w:styleId="1003" w:customStyle="1">
    <w:name w:val="Endnote Text Char"/>
    <w:link w:val="821"/>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段"/>
    <w:next w:val="782"/>
    <w:uiPriority w:val="0"/>
    <w:qFormat/>
    <w:pPr>
      <w:ind w:firstLine="200"/>
      <w:jc w:val="both"/>
    </w:pPr>
    <w:rPr>
      <w:rFonts w:hint="default" w:ascii="宋体" w:hAnsi="Times New Roman" w:eastAsia="宋体" w:cs="Times New Roman"/>
      <w:sz w:val="21"/>
      <w:lang w:val="en-US" w:eastAsia="zh-CN" w:bidi="ar-SA"/>
    </w:rPr>
  </w:style>
  <w:style w:type="character" w:styleId="1006" w:customStyle="1">
    <w:name w:val="签名 字符"/>
    <w:link w:val="825"/>
    <w:uiPriority w:val="0"/>
    <w:qFormat/>
    <w:rPr>
      <w:rFonts w:eastAsia="仿宋_GB2312"/>
      <w:sz w:val="24"/>
    </w:rPr>
  </w:style>
  <w:style w:type="character" w:styleId="1007" w:customStyle="1">
    <w:name w:val="A8"/>
    <w:uiPriority w:val="0"/>
    <w:qFormat/>
    <w:rPr>
      <w:rFonts w:ascii="华文细黑." w:eastAsia="华文细黑." w:cs="华文细黑."/>
      <w:color w:val="000000"/>
      <w:sz w:val="14"/>
      <w:szCs w:val="14"/>
    </w:rPr>
  </w:style>
  <w:style w:type="character" w:styleId="1008" w:customStyle="1">
    <w:name w:val="标题 3 字符1"/>
    <w:uiPriority w:val="0"/>
    <w:qFormat/>
    <w:rPr>
      <w:rFonts w:ascii="宋体" w:hAnsi="宋体" w:eastAsia="宋体"/>
      <w:sz w:val="28"/>
      <w:lang w:val="en-US" w:eastAsia="zh-CN" w:bidi="ar-SA"/>
    </w:rPr>
  </w:style>
  <w:style w:type="character" w:styleId="1009" w:customStyle="1">
    <w:name w:val="正文缩进1 Char"/>
    <w:uiPriority w:val="0"/>
    <w:qFormat/>
    <w:rPr>
      <w:rFonts w:ascii="Times New Roman" w:hAnsi="Times New Roman" w:eastAsia="楷体_GB2312" w:cs="Times New Roman"/>
      <w:sz w:val="24"/>
      <w:szCs w:val="20"/>
    </w:rPr>
  </w:style>
  <w:style w:type="character" w:styleId="1010" w:customStyle="1">
    <w:name w:val="ih151"/>
    <w:uiPriority w:val="0"/>
    <w:qFormat/>
    <w:rPr>
      <w:color w:val="666666"/>
      <w:sz w:val="18"/>
      <w:szCs w:val="18"/>
      <w:u w:val="none"/>
    </w:rPr>
  </w:style>
  <w:style w:type="character" w:styleId="1011" w:customStyle="1">
    <w:name w:val="02 标题 Char"/>
    <w:link w:val="1012"/>
    <w:uiPriority w:val="0"/>
    <w:qFormat/>
    <w:rPr>
      <w:b/>
      <w:sz w:val="21"/>
      <w:szCs w:val="21"/>
    </w:rPr>
  </w:style>
  <w:style w:type="paragraph" w:styleId="1012" w:customStyle="1">
    <w:name w:val="02 标题"/>
    <w:basedOn w:val="782"/>
    <w:link w:val="1011"/>
    <w:uiPriority w:val="0"/>
    <w:qFormat/>
    <w:pPr>
      <w:keepNext/>
      <w:spacing w:line="360" w:lineRule="auto"/>
      <w:widowControl/>
      <w:outlineLvl w:val="0"/>
    </w:pPr>
    <w:rPr>
      <w:b/>
      <w:szCs w:val="21"/>
    </w:rPr>
  </w:style>
  <w:style w:type="character" w:styleId="1013" w:customStyle="1">
    <w:name w:val="3级方案标题 字符"/>
    <w:link w:val="1014"/>
    <w:uiPriority w:val="0"/>
    <w:qFormat/>
    <w:rPr>
      <w:rFonts w:ascii="宋体" w:hAnsi="宋体"/>
      <w:b/>
      <w:color w:val="000000"/>
      <w:sz w:val="32"/>
      <w:szCs w:val="32"/>
    </w:rPr>
  </w:style>
  <w:style w:type="paragraph" w:styleId="1014" w:customStyle="1">
    <w:name w:val="3级方案标题"/>
    <w:basedOn w:val="785"/>
    <w:link w:val="1013"/>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15" w:customStyle="1">
    <w:name w:val="页眉 字符2"/>
    <w:link w:val="824"/>
    <w:uiPriority w:val="99"/>
    <w:qFormat/>
    <w:rPr>
      <w:rFonts w:eastAsia="宋体"/>
      <w:sz w:val="18"/>
      <w:lang w:val="en-US" w:eastAsia="zh-CN" w:bidi="ar-SA"/>
    </w:rPr>
  </w:style>
  <w:style w:type="character" w:styleId="1016" w:customStyle="1">
    <w:name w:val="正文文本缩进 3 字符1"/>
    <w:link w:val="834"/>
    <w:uiPriority w:val="0"/>
    <w:qFormat/>
    <w:rPr>
      <w:b/>
      <w:bCs/>
      <w:sz w:val="28"/>
      <w:u w:val="single"/>
    </w:rPr>
  </w:style>
  <w:style w:type="character" w:styleId="1017" w:customStyle="1">
    <w:name w:val="正文文本首行缩进 字符"/>
    <w:basedOn w:val="1018"/>
    <w:link w:val="846"/>
    <w:uiPriority w:val="0"/>
    <w:qFormat/>
    <w:rPr>
      <w:rFonts w:ascii="Tahoma" w:hAnsi="Tahoma" w:eastAsia="Times New Roman"/>
      <w:sz w:val="21"/>
      <w:szCs w:val="24"/>
      <w:lang w:val="en-US" w:eastAsia="zh-CN" w:bidi="ar-SA"/>
    </w:rPr>
  </w:style>
  <w:style w:type="character" w:styleId="1018" w:customStyle="1">
    <w:name w:val="正文文本 字符"/>
    <w:uiPriority w:val="0"/>
    <w:qFormat/>
    <w:rPr>
      <w:rFonts w:ascii="Tahoma" w:hAnsi="Tahoma" w:eastAsia="Times New Roman"/>
      <w:sz w:val="21"/>
      <w:szCs w:val="24"/>
      <w:lang w:val="en-US" w:eastAsia="zh-CN" w:bidi="ar-SA"/>
    </w:rPr>
  </w:style>
  <w:style w:type="character" w:styleId="1019" w:customStyle="1">
    <w:name w:val="标题 9 字符1"/>
    <w:link w:val="791"/>
    <w:uiPriority w:val="0"/>
    <w:qFormat/>
    <w:rPr>
      <w:b/>
      <w:bCs/>
      <w:sz w:val="21"/>
      <w:szCs w:val="24"/>
    </w:rPr>
  </w:style>
  <w:style w:type="character" w:styleId="1020" w:customStyle="1">
    <w:name w:val="Char Char9"/>
    <w:uiPriority w:val="0"/>
    <w:qFormat/>
    <w:rPr>
      <w:sz w:val="18"/>
      <w:szCs w:val="18"/>
    </w:rPr>
  </w:style>
  <w:style w:type="character" w:styleId="1021" w:customStyle="1">
    <w:name w:val="注释标题 字符"/>
    <w:link w:val="797"/>
    <w:uiPriority w:val="0"/>
    <w:qFormat/>
    <w:rPr>
      <w:sz w:val="24"/>
      <w:szCs w:val="24"/>
    </w:rPr>
  </w:style>
  <w:style w:type="character" w:styleId="1022" w:customStyle="1">
    <w:name w:val="正文缩进 Char1"/>
    <w:uiPriority w:val="0"/>
    <w:qFormat/>
    <w:rPr>
      <w:rFonts w:eastAsia="楷体_GB2312"/>
      <w:sz w:val="24"/>
    </w:rPr>
  </w:style>
  <w:style w:type="character" w:styleId="1023" w:customStyle="1">
    <w:name w:val="批注框文本 字符1"/>
    <w:link w:val="822"/>
    <w:uiPriority w:val="0"/>
    <w:qFormat/>
    <w:rPr>
      <w:rFonts w:ascii="Calibri" w:hAnsi="Calibri" w:eastAsia="宋体"/>
      <w:sz w:val="18"/>
      <w:szCs w:val="18"/>
      <w:lang w:val="en-US" w:eastAsia="zh-CN" w:bidi="ar-SA"/>
    </w:rPr>
  </w:style>
  <w:style w:type="character" w:styleId="1024" w:customStyle="1">
    <w:name w:val="UH正文 Char"/>
    <w:link w:val="1025"/>
    <w:uiPriority w:val="0"/>
    <w:qFormat/>
    <w:rPr>
      <w:rFonts w:ascii="Arial" w:hAnsi="Arial"/>
      <w:sz w:val="24"/>
      <w:szCs w:val="21"/>
      <w:lang w:val="en-US" w:eastAsia="zh-CN" w:bidi="ar-SA"/>
    </w:rPr>
  </w:style>
  <w:style w:type="paragraph" w:styleId="1025" w:customStyle="1">
    <w:name w:val="UH正文"/>
    <w:link w:val="1024"/>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026" w:customStyle="1">
    <w:name w:val="纯文本 字符1"/>
    <w:link w:val="816"/>
    <w:uiPriority w:val="0"/>
    <w:qFormat/>
    <w:rPr>
      <w:rFonts w:ascii="宋体" w:hAnsi="Courier New" w:eastAsia="宋体"/>
      <w:sz w:val="21"/>
      <w:lang w:val="en-US" w:eastAsia="zh-CN" w:bidi="ar-SA"/>
    </w:rPr>
  </w:style>
  <w:style w:type="character" w:styleId="1027" w:customStyle="1">
    <w:name w:val="标题 7 字符1"/>
    <w:link w:val="789"/>
    <w:uiPriority w:val="0"/>
    <w:qFormat/>
    <w:rPr>
      <w:rFonts w:ascii="Arial" w:hAnsi="Arial" w:cs="Arial"/>
      <w:b/>
      <w:bCs/>
      <w:sz w:val="16"/>
      <w:szCs w:val="16"/>
    </w:rPr>
  </w:style>
  <w:style w:type="character" w:styleId="1028" w:customStyle="1">
    <w:name w:val="Andy_3级 Char"/>
    <w:link w:val="1029"/>
    <w:uiPriority w:val="0"/>
    <w:qFormat/>
    <w:rPr>
      <w:rFonts w:ascii="Calibri" w:hAnsi="Calibri"/>
      <w:sz w:val="24"/>
    </w:rPr>
  </w:style>
  <w:style w:type="paragraph" w:styleId="1029" w:customStyle="1">
    <w:name w:val="Andy_3级"/>
    <w:basedOn w:val="782"/>
    <w:link w:val="1028"/>
    <w:uiPriority w:val="0"/>
    <w:qFormat/>
    <w:pPr>
      <w:ind w:left="1260" w:hanging="420"/>
      <w:spacing w:line="360" w:lineRule="auto"/>
      <w:tabs>
        <w:tab w:val="left" w:pos="1260" w:leader="none"/>
      </w:tabs>
    </w:pPr>
    <w:rPr>
      <w:rFonts w:ascii="Calibri" w:hAnsi="Calibri"/>
      <w:sz w:val="24"/>
    </w:rPr>
  </w:style>
  <w:style w:type="character" w:styleId="1030" w:customStyle="1">
    <w:name w:val="Plain Text Char1"/>
    <w:link w:val="1031"/>
    <w:uiPriority w:val="0"/>
    <w:qFormat/>
    <w:rPr>
      <w:rFonts w:ascii="宋体" w:hAnsi="Courier New" w:eastAsia="楷体_GB2312"/>
      <w:sz w:val="26"/>
    </w:rPr>
  </w:style>
  <w:style w:type="paragraph" w:styleId="1031" w:customStyle="1">
    <w:name w:val="纯文本1"/>
    <w:basedOn w:val="782"/>
    <w:link w:val="1030"/>
    <w:uiPriority w:val="0"/>
    <w:qFormat/>
    <w:rPr>
      <w:rFonts w:ascii="宋体" w:hAnsi="Courier New" w:eastAsia="楷体_GB2312"/>
      <w:sz w:val="26"/>
    </w:rPr>
  </w:style>
  <w:style w:type="character" w:styleId="1032" w:customStyle="1">
    <w:name w:val="不明显参考1"/>
    <w:uiPriority w:val="0"/>
    <w:qFormat/>
    <w:rPr>
      <w:smallCaps/>
      <w:color w:val="c0504d"/>
      <w:u w:val="single"/>
    </w:rPr>
  </w:style>
  <w:style w:type="character" w:styleId="1033" w:customStyle="1">
    <w:name w:val="标题 1 字符1"/>
    <w:link w:val="783"/>
    <w:uiPriority w:val="0"/>
    <w:qFormat/>
    <w:rPr>
      <w:rFonts w:ascii="宋体" w:hAnsi="宋体"/>
      <w:b/>
      <w:sz w:val="36"/>
    </w:rPr>
  </w:style>
  <w:style w:type="character" w:styleId="1034" w:customStyle="1">
    <w:name w:val="样式6 Char"/>
    <w:link w:val="1035"/>
    <w:uiPriority w:val="0"/>
    <w:qFormat/>
    <w:rPr>
      <w:rFonts w:ascii="Arial" w:hAnsi="Arial"/>
      <w:b/>
      <w:bCs/>
      <w:sz w:val="28"/>
      <w:szCs w:val="32"/>
    </w:rPr>
  </w:style>
  <w:style w:type="paragraph" w:styleId="1035" w:customStyle="1">
    <w:name w:val="样式6"/>
    <w:basedOn w:val="784"/>
    <w:link w:val="1034"/>
    <w:uiPriority w:val="0"/>
    <w:qFormat/>
    <w:pPr>
      <w:jc w:val="both"/>
      <w:keepLines/>
    </w:pPr>
    <w:rPr>
      <w:rFonts w:ascii="Arial" w:hAnsi="Arial"/>
      <w:szCs w:val="32"/>
    </w:rPr>
  </w:style>
  <w:style w:type="character" w:styleId="1036" w:customStyle="1">
    <w:name w:val="*正文 Char"/>
    <w:link w:val="1037"/>
    <w:uiPriority w:val="0"/>
    <w:qFormat/>
    <w:rPr>
      <w:rFonts w:ascii="宋体" w:hAnsi="宋体" w:cs="MS Gothic"/>
      <w:sz w:val="24"/>
      <w:szCs w:val="21"/>
      <w:u w:val="none"/>
    </w:rPr>
  </w:style>
  <w:style w:type="paragraph" w:styleId="1037" w:customStyle="1">
    <w:name w:val="*正文"/>
    <w:basedOn w:val="782"/>
    <w:link w:val="1036"/>
    <w:uiPriority w:val="0"/>
    <w:qFormat/>
    <w:pPr>
      <w:ind w:firstLine="480"/>
      <w:spacing w:line="360" w:lineRule="auto"/>
    </w:pPr>
    <w:rPr>
      <w:rFonts w:ascii="宋体" w:hAnsi="宋体"/>
      <w:sz w:val="24"/>
      <w:szCs w:val="21"/>
    </w:rPr>
  </w:style>
  <w:style w:type="character" w:styleId="1038" w:customStyle="1">
    <w:name w:val="正文缩进 字符3"/>
    <w:link w:val="799"/>
    <w:uiPriority w:val="0"/>
    <w:qFormat/>
    <w:rPr>
      <w:sz w:val="21"/>
    </w:rPr>
  </w:style>
  <w:style w:type="character" w:styleId="1039" w:customStyle="1">
    <w:name w:val="副标题 字符"/>
    <w:link w:val="830"/>
    <w:uiPriority w:val="0"/>
    <w:qFormat/>
    <w:rPr>
      <w:rFonts w:ascii="Cambria" w:hAnsi="Cambria" w:eastAsia="宋体"/>
      <w:b/>
      <w:bCs/>
      <w:sz w:val="32"/>
      <w:szCs w:val="32"/>
      <w:lang w:val="en-US" w:eastAsia="zh-CN" w:bidi="ar-SA"/>
    </w:rPr>
  </w:style>
  <w:style w:type="character" w:styleId="1040" w:customStyle="1">
    <w:name w:val="页脚 字符2"/>
    <w:link w:val="823"/>
    <w:uiPriority w:val="99"/>
    <w:qFormat/>
    <w:rPr>
      <w:rFonts w:eastAsia="宋体"/>
      <w:sz w:val="18"/>
      <w:lang w:val="en-US" w:eastAsia="zh-CN" w:bidi="ar-SA"/>
    </w:rPr>
  </w:style>
  <w:style w:type="character" w:styleId="1041" w:customStyle="1">
    <w:name w:val="王兴华的论文正文 Char"/>
    <w:link w:val="1042"/>
    <w:uiPriority w:val="0"/>
    <w:qFormat/>
    <w:rPr>
      <w:rFonts w:eastAsia="宋体"/>
      <w:sz w:val="24"/>
      <w:szCs w:val="24"/>
      <w:lang w:val="en-US" w:eastAsia="zh-CN" w:bidi="ar-SA"/>
    </w:rPr>
  </w:style>
  <w:style w:type="paragraph" w:styleId="1042" w:customStyle="1">
    <w:name w:val="王兴华的论文正文"/>
    <w:basedOn w:val="799"/>
    <w:link w:val="1041"/>
    <w:uiPriority w:val="0"/>
    <w:qFormat/>
    <w:pPr>
      <w:ind w:firstLine="200"/>
      <w:spacing w:line="360" w:lineRule="auto"/>
    </w:pPr>
    <w:rPr>
      <w:sz w:val="24"/>
      <w:szCs w:val="24"/>
    </w:rPr>
  </w:style>
  <w:style w:type="character" w:styleId="1043" w:customStyle="1">
    <w:name w:val="页眉 字符"/>
    <w:uiPriority w:val="0"/>
    <w:qFormat/>
    <w:rPr>
      <w:rFonts w:eastAsia="宋体"/>
      <w:sz w:val="18"/>
      <w:lang w:val="en-US" w:eastAsia="zh-CN" w:bidi="ar-SA"/>
    </w:rPr>
  </w:style>
  <w:style w:type="character" w:styleId="1044" w:customStyle="1">
    <w:name w:val="HTML 预设格式 Char1"/>
    <w:uiPriority w:val="0"/>
    <w:qFormat/>
    <w:rPr>
      <w:rFonts w:ascii="Courier New" w:hAnsi="Courier New" w:eastAsia="楷体_GB2312" w:cs="Courier New"/>
    </w:rPr>
  </w:style>
  <w:style w:type="character" w:styleId="1045" w:customStyle="1">
    <w:name w:val="标题 5 字符"/>
    <w:uiPriority w:val="0"/>
    <w:qFormat/>
    <w:rPr>
      <w:rFonts w:eastAsia="宋体"/>
      <w:b/>
      <w:bCs/>
      <w:sz w:val="28"/>
      <w:szCs w:val="28"/>
      <w:lang w:val="en-US" w:eastAsia="zh-CN" w:bidi="ar-SA"/>
    </w:rPr>
  </w:style>
  <w:style w:type="character" w:styleId="1046" w:customStyle="1">
    <w:name w:val="正文首行缩进2字 Char"/>
    <w:link w:val="1047"/>
    <w:uiPriority w:val="0"/>
    <w:qFormat/>
    <w:rPr>
      <w:rFonts w:eastAsia="楷体_GB2312"/>
      <w:sz w:val="24"/>
      <w:szCs w:val="24"/>
    </w:rPr>
  </w:style>
  <w:style w:type="paragraph" w:styleId="1047" w:customStyle="1">
    <w:name w:val="正文首行缩进2字"/>
    <w:basedOn w:val="782"/>
    <w:link w:val="1046"/>
    <w:uiPriority w:val="0"/>
    <w:qFormat/>
    <w:pPr>
      <w:ind w:firstLine="540"/>
      <w:spacing w:line="288" w:lineRule="auto"/>
    </w:pPr>
    <w:rPr>
      <w:rFonts w:eastAsia="楷体_GB2312"/>
      <w:sz w:val="24"/>
      <w:szCs w:val="24"/>
    </w:rPr>
  </w:style>
  <w:style w:type="character" w:styleId="1048" w:customStyle="1">
    <w:name w:val="批注框文本 字符"/>
    <w:uiPriority w:val="0"/>
    <w:qFormat/>
    <w:rPr>
      <w:rFonts w:eastAsia="楷体_GB2312"/>
      <w:sz w:val="18"/>
      <w:szCs w:val="18"/>
      <w:lang w:bidi="ar-SA"/>
    </w:rPr>
  </w:style>
  <w:style w:type="character" w:styleId="1049" w:customStyle="1">
    <w:name w:val="标题 字符"/>
    <w:link w:val="844"/>
    <w:uiPriority w:val="0"/>
    <w:qFormat/>
    <w:rPr>
      <w:rFonts w:ascii="Cambria" w:hAnsi="Cambria" w:eastAsia="宋体"/>
      <w:b/>
      <w:bCs/>
      <w:sz w:val="32"/>
      <w:szCs w:val="32"/>
      <w:lang w:val="en-US" w:eastAsia="zh-CN" w:bidi="ar-SA"/>
    </w:rPr>
  </w:style>
  <w:style w:type="character" w:styleId="1050" w:customStyle="1">
    <w:name w:val="纯文本 Char"/>
    <w:uiPriority w:val="0"/>
    <w:qFormat/>
    <w:rPr>
      <w:rFonts w:ascii="宋体" w:hAnsi="Courier New" w:eastAsia="楷体_GB2312"/>
      <w:sz w:val="28"/>
      <w:lang w:val="en-US" w:eastAsia="zh-CN" w:bidi="ar-SA"/>
    </w:rPr>
  </w:style>
  <w:style w:type="character" w:styleId="1051" w:customStyle="1">
    <w:name w:val="正文文本首行缩进 2 字符"/>
    <w:link w:val="847"/>
    <w:uiPriority w:val="0"/>
    <w:qFormat/>
    <w:rPr>
      <w:sz w:val="21"/>
      <w:szCs w:val="24"/>
    </w:rPr>
  </w:style>
  <w:style w:type="character" w:styleId="1052" w:customStyle="1">
    <w:name w:val="表格正文 Char"/>
    <w:link w:val="1053"/>
    <w:uiPriority w:val="0"/>
    <w:qFormat/>
    <w:rPr>
      <w:rFonts w:ascii="等线" w:hAnsi="等线"/>
      <w:sz w:val="21"/>
      <w:szCs w:val="21"/>
    </w:rPr>
  </w:style>
  <w:style w:type="paragraph" w:styleId="1053" w:customStyle="1">
    <w:name w:val="表格正文"/>
    <w:basedOn w:val="782"/>
    <w:link w:val="1052"/>
    <w:uiPriority w:val="0"/>
    <w:qFormat/>
    <w:rPr>
      <w:rFonts w:ascii="等线" w:hAnsi="等线"/>
      <w:szCs w:val="21"/>
    </w:rPr>
  </w:style>
  <w:style w:type="character" w:styleId="1054" w:customStyle="1">
    <w:name w:val="HTML 预设格式 字符1"/>
    <w:link w:val="841"/>
    <w:uiPriority w:val="0"/>
    <w:qFormat/>
    <w:rPr>
      <w:rFonts w:ascii="黑体" w:hAnsi="Courier New" w:eastAsia="黑体" w:cs="Times New Roman"/>
      <w:szCs w:val="24"/>
    </w:rPr>
  </w:style>
  <w:style w:type="character" w:styleId="1055" w:customStyle="1">
    <w:name w:val="Char Char2"/>
    <w:uiPriority w:val="0"/>
    <w:qFormat/>
    <w:rPr>
      <w:rFonts w:ascii="宋体" w:hAnsi="宋体" w:eastAsia="楷体_GB2312"/>
      <w:sz w:val="24"/>
      <w:lang w:val="en-US" w:eastAsia="zh-CN" w:bidi="ar-SA"/>
    </w:rPr>
  </w:style>
  <w:style w:type="character" w:styleId="1056" w:customStyle="1">
    <w:name w:val="批注文字 字符1"/>
    <w:link w:val="804"/>
    <w:uiPriority w:val="99"/>
    <w:qFormat/>
    <w:rPr>
      <w:rFonts w:ascii="Calibri" w:hAnsi="Calibri"/>
      <w:sz w:val="21"/>
      <w:szCs w:val="22"/>
    </w:rPr>
  </w:style>
  <w:style w:type="character" w:styleId="1057" w:customStyle="1">
    <w:name w:val="正文2 字符"/>
    <w:link w:val="1058"/>
    <w:uiPriority w:val="0"/>
    <w:qFormat/>
    <w:rPr>
      <w:sz w:val="24"/>
      <w:szCs w:val="24"/>
    </w:rPr>
  </w:style>
  <w:style w:type="paragraph" w:styleId="1058" w:customStyle="1">
    <w:name w:val="正文2"/>
    <w:basedOn w:val="782"/>
    <w:link w:val="1057"/>
    <w:uiPriority w:val="0"/>
    <w:qFormat/>
    <w:pPr>
      <w:ind w:firstLine="420"/>
      <w:spacing w:line="360" w:lineRule="auto"/>
    </w:pPr>
    <w:rPr>
      <w:sz w:val="24"/>
      <w:szCs w:val="24"/>
    </w:rPr>
  </w:style>
  <w:style w:type="character" w:styleId="1059" w:customStyle="1">
    <w:name w:val="font31"/>
    <w:uiPriority w:val="0"/>
    <w:qFormat/>
    <w:rPr>
      <w:rFonts w:hint="eastAsia" w:ascii="黑体" w:eastAsia="黑体" w:cs="黑体"/>
      <w:color w:val="000000"/>
      <w:sz w:val="20"/>
      <w:szCs w:val="20"/>
      <w:u w:val="none"/>
    </w:rPr>
  </w:style>
  <w:style w:type="character" w:styleId="1060" w:customStyle="1">
    <w:name w:val="标题 8 字符1"/>
    <w:link w:val="790"/>
    <w:uiPriority w:val="0"/>
    <w:qFormat/>
    <w:rPr>
      <w:b/>
      <w:bCs/>
      <w:sz w:val="24"/>
      <w:szCs w:val="24"/>
    </w:rPr>
  </w:style>
  <w:style w:type="character" w:styleId="1061" w:customStyle="1">
    <w:name w:val="正文首行缩进 Char"/>
    <w:uiPriority w:val="0"/>
    <w:qFormat/>
    <w:rPr>
      <w:rFonts w:ascii="楷体_GB2312" w:hAnsi="Arial" w:eastAsia="楷体_GB2312"/>
      <w:sz w:val="21"/>
    </w:rPr>
  </w:style>
  <w:style w:type="character" w:styleId="1062" w:customStyle="1">
    <w:name w:val="正文文本缩进 2 字符"/>
    <w:link w:val="820"/>
    <w:uiPriority w:val="0"/>
    <w:qFormat/>
    <w:rPr>
      <w:sz w:val="24"/>
    </w:rPr>
  </w:style>
  <w:style w:type="character" w:styleId="1063" w:customStyle="1">
    <w:name w:val="标题 6 字符1"/>
    <w:link w:val="788"/>
    <w:uiPriority w:val="0"/>
    <w:qFormat/>
    <w:rPr>
      <w:rFonts w:ascii="Cambria" w:hAnsi="Cambria" w:eastAsia="黑体"/>
      <w:b/>
      <w:bCs/>
      <w:sz w:val="28"/>
      <w:szCs w:val="24"/>
    </w:rPr>
  </w:style>
  <w:style w:type="character" w:styleId="1064" w:customStyle="1">
    <w:name w:val="Char Char10"/>
    <w:uiPriority w:val="0"/>
    <w:qFormat/>
    <w:rPr>
      <w:rFonts w:ascii="Times New Roman" w:hAnsi="Times New Roman" w:eastAsia="宋体" w:cs="Times New Roman"/>
      <w:b/>
      <w:bCs/>
      <w:sz w:val="28"/>
      <w:szCs w:val="28"/>
    </w:rPr>
  </w:style>
  <w:style w:type="character" w:styleId="1065" w:customStyle="1">
    <w:name w:val="标题 4 字符1"/>
    <w:link w:val="786"/>
    <w:uiPriority w:val="0"/>
    <w:qFormat/>
    <w:rPr>
      <w:b/>
      <w:bCs/>
      <w:sz w:val="18"/>
    </w:rPr>
  </w:style>
  <w:style w:type="character" w:styleId="1066" w:customStyle="1">
    <w:name w:val="正文文本 字符1"/>
    <w:link w:val="807"/>
    <w:uiPriority w:val="0"/>
    <w:qFormat/>
    <w:rPr>
      <w:rFonts w:ascii="楷体_GB2312" w:hAnsi="Arial" w:eastAsia="楷体_GB2312"/>
      <w:sz w:val="28"/>
    </w:rPr>
  </w:style>
  <w:style w:type="character" w:styleId="1067" w:customStyle="1">
    <w:name w:val="标题 8 字符"/>
    <w:uiPriority w:val="0"/>
    <w:qFormat/>
    <w:rPr>
      <w:rFonts w:ascii="Arial" w:hAnsi="Arial" w:eastAsia="黑体"/>
      <w:sz w:val="24"/>
      <w:szCs w:val="24"/>
      <w:lang w:val="en-US" w:eastAsia="zh-CN" w:bidi="ar-SA"/>
    </w:rPr>
  </w:style>
  <w:style w:type="character" w:styleId="1068" w:customStyle="1">
    <w:name w:val="无间隔 Char"/>
    <w:link w:val="1069"/>
    <w:uiPriority w:val="1"/>
    <w:qFormat/>
    <w:rPr>
      <w:rFonts w:ascii="Calibri" w:hAnsi="Calibri"/>
      <w:sz w:val="22"/>
      <w:szCs w:val="22"/>
      <w:lang w:val="en-US" w:eastAsia="zh-CN" w:bidi="ar-SA"/>
    </w:rPr>
  </w:style>
  <w:style w:type="paragraph" w:styleId="1069" w:customStyle="1">
    <w:name w:val="无间隔1"/>
    <w:link w:val="1068"/>
    <w:uiPriority w:val="1"/>
    <w:qFormat/>
    <w:rPr>
      <w:rFonts w:hint="default" w:ascii="Calibri" w:hAnsi="Calibri" w:eastAsia="宋体" w:cs="Times New Roman"/>
      <w:sz w:val="22"/>
      <w:szCs w:val="22"/>
      <w:lang w:val="en-US" w:eastAsia="zh-CN" w:bidi="ar-SA"/>
    </w:rPr>
  </w:style>
  <w:style w:type="character" w:styleId="1070" w:customStyle="1">
    <w:name w:val="正文首行缩进 Char Char"/>
    <w:link w:val="1071"/>
    <w:uiPriority w:val="0"/>
    <w:qFormat/>
    <w:rPr>
      <w:szCs w:val="24"/>
    </w:rPr>
  </w:style>
  <w:style w:type="paragraph" w:styleId="1071" w:customStyle="1">
    <w:name w:val="正文首行缩进1"/>
    <w:basedOn w:val="807"/>
    <w:link w:val="1070"/>
    <w:uiPriority w:val="0"/>
    <w:qFormat/>
    <w:pPr>
      <w:ind w:firstLine="420"/>
      <w:spacing w:after="120"/>
      <w:widowControl/>
    </w:pPr>
    <w:rPr>
      <w:rFonts w:ascii="Times New Roman" w:hAnsi="Times New Roman" w:eastAsia="宋体"/>
      <w:sz w:val="20"/>
      <w:szCs w:val="24"/>
    </w:rPr>
  </w:style>
  <w:style w:type="character" w:styleId="1072" w:customStyle="1">
    <w:name w:val="font11"/>
    <w:uiPriority w:val="0"/>
    <w:qFormat/>
    <w:rPr>
      <w:rFonts w:hint="eastAsia" w:ascii="宋体" w:hAnsi="宋体" w:eastAsia="宋体" w:cs="宋体"/>
      <w:color w:val="000000"/>
      <w:sz w:val="20"/>
      <w:szCs w:val="20"/>
      <w:u w:val="none"/>
    </w:rPr>
  </w:style>
  <w:style w:type="character" w:styleId="1073" w:customStyle="1">
    <w:name w:val="列出段落 Char1"/>
    <w:uiPriority w:val="34"/>
    <w:qFormat/>
    <w:rPr>
      <w:sz w:val="21"/>
      <w:szCs w:val="22"/>
    </w:rPr>
  </w:style>
  <w:style w:type="character" w:styleId="1074" w:customStyle="1">
    <w:name w:val="批注主题 字符1"/>
    <w:link w:val="845"/>
    <w:uiPriority w:val="99"/>
    <w:qFormat/>
    <w:rPr>
      <w:rFonts w:ascii="Calibri" w:hAnsi="Calibri" w:eastAsia="楷体_GB2312"/>
      <w:b/>
      <w:bCs/>
      <w:sz w:val="26"/>
      <w:szCs w:val="22"/>
    </w:rPr>
  </w:style>
  <w:style w:type="character" w:styleId="1075" w:customStyle="1">
    <w:name w:val="blue3"/>
    <w:uiPriority w:val="0"/>
    <w:qFormat/>
    <w:rPr>
      <w:color w:val="0000ff"/>
      <w:spacing w:val="270"/>
      <w:u w:val="none"/>
    </w:rPr>
  </w:style>
  <w:style w:type="character" w:styleId="1076" w:customStyle="1">
    <w:name w:val="列出段落 字符"/>
    <w:link w:val="1077"/>
    <w:uiPriority w:val="34"/>
    <w:qFormat/>
    <w:rPr>
      <w:sz w:val="21"/>
      <w:szCs w:val="24"/>
    </w:rPr>
  </w:style>
  <w:style w:type="paragraph" w:styleId="1077" w:customStyle="1">
    <w:name w:val="列出段落1"/>
    <w:basedOn w:val="782"/>
    <w:link w:val="1076"/>
    <w:uiPriority w:val="34"/>
    <w:qFormat/>
    <w:pPr>
      <w:ind w:firstLine="420"/>
    </w:pPr>
    <w:rPr>
      <w:szCs w:val="24"/>
    </w:rPr>
  </w:style>
  <w:style w:type="character" w:styleId="1078" w:customStyle="1">
    <w:name w:val="标题 3 字符2"/>
    <w:link w:val="785"/>
    <w:uiPriority w:val="0"/>
    <w:qFormat/>
    <w:rPr>
      <w:rFonts w:ascii="宋体" w:hAnsi="宋体" w:eastAsia="宋体"/>
      <w:sz w:val="28"/>
      <w:lang w:val="en-US" w:eastAsia="zh-CN" w:bidi="ar-SA"/>
    </w:rPr>
  </w:style>
  <w:style w:type="character" w:styleId="1079" w:customStyle="1">
    <w:name w:val="正文首行缩进 2 Char"/>
    <w:uiPriority w:val="0"/>
    <w:qFormat/>
    <w:rPr>
      <w:rFonts w:ascii="宋体" w:eastAsia="宋体"/>
      <w:sz w:val="21"/>
      <w:lang w:val="en-US" w:eastAsia="zh-CN" w:bidi="ar-SA"/>
    </w:rPr>
  </w:style>
  <w:style w:type="character" w:styleId="1080" w:customStyle="1">
    <w:name w:val="标题 5 字符1"/>
    <w:link w:val="787"/>
    <w:uiPriority w:val="0"/>
    <w:qFormat/>
    <w:rPr>
      <w:rFonts w:eastAsia="宋体"/>
      <w:b/>
      <w:bCs/>
      <w:sz w:val="18"/>
      <w:lang w:val="en-US" w:eastAsia="zh-CN" w:bidi="ar-SA"/>
    </w:rPr>
  </w:style>
  <w:style w:type="character" w:styleId="1081" w:customStyle="1">
    <w:name w:val="正文文本缩进 字符3"/>
    <w:link w:val="808"/>
    <w:uiPriority w:val="0"/>
    <w:qFormat/>
    <w:rPr>
      <w:rFonts w:ascii="宋体" w:eastAsia="宋体"/>
      <w:sz w:val="28"/>
      <w:lang w:val="en-US" w:eastAsia="zh-CN" w:bidi="ar-SA"/>
    </w:rPr>
  </w:style>
  <w:style w:type="character" w:styleId="1082" w:customStyle="1">
    <w:name w:val="ca-0"/>
    <w:uiPriority w:val="0"/>
    <w:qFormat/>
    <w:rPr>
      <w:rFonts w:ascii="Tahoma" w:hAnsi="Tahoma" w:eastAsia="宋体"/>
      <w:sz w:val="24"/>
      <w:szCs w:val="24"/>
      <w:lang w:val="en-US" w:eastAsia="zh-CN" w:bidi="ar-SA"/>
    </w:rPr>
  </w:style>
  <w:style w:type="character" w:styleId="1083" w:customStyle="1">
    <w:name w:val="font41"/>
    <w:uiPriority w:val="0"/>
    <w:qFormat/>
    <w:rPr>
      <w:rFonts w:hint="eastAsia" w:ascii="宋体" w:hAnsi="宋体" w:eastAsia="宋体" w:cs="宋体"/>
      <w:color w:val="000000"/>
      <w:sz w:val="20"/>
      <w:szCs w:val="20"/>
      <w:u w:val="none"/>
    </w:rPr>
  </w:style>
  <w:style w:type="character" w:styleId="1084" w:customStyle="1">
    <w:name w:val="apple-converted-space"/>
    <w:uiPriority w:val="0"/>
    <w:qFormat/>
  </w:style>
  <w:style w:type="character" w:styleId="1085" w:customStyle="1">
    <w:name w:val="标题 2 字符1"/>
    <w:link w:val="784"/>
    <w:uiPriority w:val="0"/>
    <w:qFormat/>
    <w:rPr>
      <w:rFonts w:ascii="宋体" w:hAnsi="宋体"/>
      <w:b/>
      <w:bCs/>
      <w:sz w:val="28"/>
      <w:szCs w:val="28"/>
    </w:rPr>
  </w:style>
  <w:style w:type="character" w:styleId="1086" w:customStyle="1">
    <w:name w:val="文档结构图 字符"/>
    <w:link w:val="803"/>
    <w:uiPriority w:val="99"/>
    <w:qFormat/>
    <w:rPr>
      <w:sz w:val="21"/>
      <w:shd w:val="clear" w:color="auto" w:fill="000080"/>
    </w:rPr>
  </w:style>
  <w:style w:type="character" w:styleId="1087" w:customStyle="1">
    <w:name w:val="日期 字符"/>
    <w:uiPriority w:val="0"/>
    <w:qFormat/>
    <w:rPr>
      <w:rFonts w:ascii="宋体" w:hAnsi="宋体" w:eastAsia="楷体_GB2312"/>
      <w:sz w:val="24"/>
      <w:szCs w:val="24"/>
      <w:lang w:val="en-US" w:eastAsia="zh-CN" w:bidi="ar-SA"/>
    </w:rPr>
  </w:style>
  <w:style w:type="character" w:styleId="1088" w:customStyle="1">
    <w:name w:val="不明显强调1"/>
    <w:uiPriority w:val="19"/>
    <w:qFormat/>
    <w:rPr>
      <w:i/>
      <w:iCs/>
      <w:color w:val="808080"/>
    </w:rPr>
  </w:style>
  <w:style w:type="character" w:styleId="1089" w:customStyle="1">
    <w:name w:val="日期 字符1"/>
    <w:link w:val="819"/>
    <w:uiPriority w:val="0"/>
    <w:qFormat/>
    <w:rPr>
      <w:rFonts w:ascii="宋体"/>
      <w:sz w:val="28"/>
    </w:rPr>
  </w:style>
  <w:style w:type="character" w:styleId="1090" w:customStyle="1">
    <w:name w:val="标题 7 字符"/>
    <w:uiPriority w:val="0"/>
    <w:qFormat/>
    <w:rPr>
      <w:rFonts w:ascii="宋体" w:hAnsi="Tahoma" w:eastAsia="仿宋_GB2312"/>
      <w:b/>
      <w:sz w:val="24"/>
      <w:szCs w:val="24"/>
      <w:lang w:val="en-US" w:eastAsia="zh-CN" w:bidi="ar-SA"/>
    </w:rPr>
  </w:style>
  <w:style w:type="character" w:styleId="1091" w:customStyle="1">
    <w:name w:val="style221"/>
    <w:uiPriority w:val="0"/>
    <w:qFormat/>
    <w:rPr>
      <w:b/>
      <w:bCs/>
      <w:color w:val="000099"/>
    </w:rPr>
  </w:style>
  <w:style w:type="character" w:styleId="1092" w:customStyle="1">
    <w:name w:val="正文文本 2 字符1"/>
    <w:link w:val="840"/>
    <w:uiPriority w:val="99"/>
    <w:qFormat/>
    <w:rPr>
      <w:sz w:val="21"/>
    </w:rPr>
  </w:style>
  <w:style w:type="character" w:styleId="1093" w:customStyle="1">
    <w:name w:val="_正文 Char"/>
    <w:link w:val="1094"/>
    <w:uiPriority w:val="0"/>
    <w:qFormat/>
    <w:rPr>
      <w:sz w:val="24"/>
      <w:szCs w:val="24"/>
    </w:rPr>
  </w:style>
  <w:style w:type="paragraph" w:styleId="1094" w:customStyle="1">
    <w:name w:val="_正文"/>
    <w:basedOn w:val="782"/>
    <w:link w:val="1093"/>
    <w:uiPriority w:val="0"/>
    <w:qFormat/>
    <w:pPr>
      <w:ind w:firstLine="200"/>
      <w:spacing w:line="360" w:lineRule="auto"/>
    </w:pPr>
    <w:rPr>
      <w:sz w:val="24"/>
      <w:szCs w:val="24"/>
    </w:rPr>
  </w:style>
  <w:style w:type="character" w:styleId="1095" w:customStyle="1">
    <w:name w:val="明显强调1"/>
    <w:uiPriority w:val="21"/>
    <w:qFormat/>
    <w:rPr>
      <w:b/>
      <w:bCs/>
      <w:i/>
      <w:iCs/>
      <w:color w:val="4f81bd"/>
    </w:rPr>
  </w:style>
  <w:style w:type="character" w:styleId="1096" w:customStyle="1">
    <w:name w:val="正文文本 3 字符"/>
    <w:link w:val="806"/>
    <w:uiPriority w:val="99"/>
    <w:qFormat/>
    <w:rPr>
      <w:rFonts w:ascii="宋体" w:hAnsi="宋体" w:eastAsia="楷体_GB2312"/>
      <w:sz w:val="26"/>
    </w:rPr>
  </w:style>
  <w:style w:type="character" w:styleId="1097" w:customStyle="1">
    <w:name w:val="正文缩进 字符"/>
    <w:uiPriority w:val="0"/>
    <w:qFormat/>
    <w:rPr>
      <w:rFonts w:eastAsia="楷体_GB2312"/>
      <w:sz w:val="24"/>
      <w:lang w:bidi="ar-SA"/>
    </w:rPr>
  </w:style>
  <w:style w:type="character" w:styleId="1098" w:customStyle="1">
    <w:name w:val="正文文本缩进 3 Char1"/>
    <w:uiPriority w:val="0"/>
    <w:qFormat/>
    <w:rPr>
      <w:rFonts w:hint="default" w:ascii="Calibri" w:hAnsi="Calibri" w:cs="Calibri"/>
      <w:sz w:val="16"/>
      <w:szCs w:val="16"/>
    </w:rPr>
  </w:style>
  <w:style w:type="character" w:styleId="1099" w:customStyle="1">
    <w:name w:val="题注 字符"/>
    <w:link w:val="800"/>
    <w:uiPriority w:val="0"/>
    <w:qFormat/>
    <w:rPr>
      <w:rFonts w:ascii="Arial" w:hAnsi="Arial" w:eastAsia="黑体"/>
    </w:rPr>
  </w:style>
  <w:style w:type="character" w:styleId="1100" w:customStyle="1">
    <w:name w:val="标题 3 字符"/>
    <w:uiPriority w:val="0"/>
    <w:qFormat/>
    <w:rPr>
      <w:rFonts w:eastAsia="宋体"/>
      <w:b/>
      <w:bCs/>
      <w:sz w:val="32"/>
      <w:szCs w:val="32"/>
      <w:lang w:val="en-US" w:eastAsia="zh-CN" w:bidi="ar-SA"/>
    </w:rPr>
  </w:style>
  <w:style w:type="character" w:styleId="1101" w:customStyle="1">
    <w:name w:val="批注框文本 Char1"/>
    <w:uiPriority w:val="0"/>
    <w:qFormat/>
    <w:rPr>
      <w:rFonts w:hint="default" w:ascii="Calibri" w:hAnsi="Calibri" w:cs="Calibri"/>
      <w:sz w:val="18"/>
      <w:szCs w:val="18"/>
    </w:rPr>
  </w:style>
  <w:style w:type="character" w:styleId="1102" w:customStyle="1">
    <w:name w:val="正文文本缩进 Char"/>
    <w:uiPriority w:val="99"/>
    <w:qFormat/>
    <w:rPr>
      <w:rFonts w:ascii="宋体" w:eastAsia="宋体"/>
      <w:sz w:val="28"/>
      <w:lang w:val="en-US" w:eastAsia="zh-CN" w:bidi="ar-SA"/>
    </w:rPr>
  </w:style>
  <w:style w:type="character" w:styleId="1103" w:customStyle="1">
    <w:name w:val="纯文本 字符"/>
    <w:uiPriority w:val="0"/>
    <w:qFormat/>
    <w:rPr>
      <w:rFonts w:ascii="宋体" w:hAnsi="Courier New" w:eastAsia="楷体_GB2312"/>
      <w:sz w:val="26"/>
      <w:lang w:bidi="ar-SA"/>
    </w:rPr>
  </w:style>
  <w:style w:type="character" w:styleId="1104" w:customStyle="1">
    <w:name w:val="文章正文 字符"/>
    <w:link w:val="1105"/>
    <w:uiPriority w:val="0"/>
    <w:qFormat/>
    <w:rPr>
      <w:sz w:val="24"/>
    </w:rPr>
  </w:style>
  <w:style w:type="paragraph" w:styleId="1105" w:customStyle="1">
    <w:name w:val="文章正文"/>
    <w:basedOn w:val="782"/>
    <w:link w:val="1104"/>
    <w:uiPriority w:val="0"/>
    <w:qFormat/>
    <w:pPr>
      <w:ind w:firstLine="560"/>
      <w:jc w:val="left"/>
      <w:spacing w:line="360" w:lineRule="auto"/>
      <w:widowControl/>
    </w:pPr>
    <w:rPr>
      <w:sz w:val="24"/>
    </w:rPr>
  </w:style>
  <w:style w:type="character" w:styleId="1106" w:customStyle="1">
    <w:name w:val="Andy_2级 Char"/>
    <w:link w:val="1107"/>
    <w:uiPriority w:val="0"/>
    <w:qFormat/>
    <w:rPr>
      <w:rFonts w:ascii="Calibri" w:hAnsi="Calibri"/>
      <w:sz w:val="24"/>
    </w:rPr>
  </w:style>
  <w:style w:type="paragraph" w:styleId="1107" w:customStyle="1">
    <w:name w:val="Andy_2级"/>
    <w:basedOn w:val="782"/>
    <w:link w:val="1106"/>
    <w:uiPriority w:val="0"/>
    <w:qFormat/>
    <w:pPr>
      <w:ind w:left="840" w:hanging="420"/>
      <w:spacing w:line="360" w:lineRule="auto"/>
      <w:tabs>
        <w:tab w:val="left" w:pos="840" w:leader="none"/>
      </w:tabs>
    </w:pPr>
    <w:rPr>
      <w:rFonts w:ascii="Calibri" w:hAnsi="Calibri"/>
      <w:sz w:val="24"/>
    </w:rPr>
  </w:style>
  <w:style w:type="character" w:styleId="1108" w:customStyle="1">
    <w:name w:val="方案正文 Char"/>
    <w:link w:val="1109"/>
    <w:uiPriority w:val="0"/>
    <w:qFormat/>
    <w:rPr>
      <w:sz w:val="24"/>
    </w:rPr>
  </w:style>
  <w:style w:type="paragraph" w:styleId="1109" w:customStyle="1">
    <w:name w:val="方案正文"/>
    <w:basedOn w:val="782"/>
    <w:link w:val="1108"/>
    <w:uiPriority w:val="0"/>
    <w:qFormat/>
    <w:pPr>
      <w:spacing w:line="440" w:lineRule="atLeast"/>
    </w:pPr>
    <w:rPr>
      <w:sz w:val="24"/>
    </w:rPr>
  </w:style>
  <w:style w:type="character" w:styleId="1110" w:customStyle="1">
    <w:name w:val="para1"/>
    <w:uiPriority w:val="0"/>
    <w:qFormat/>
    <w:rPr>
      <w:rFonts w:hint="default" w:ascii="Arial" w:hAnsi="Arial" w:cs="Arial"/>
      <w:sz w:val="18"/>
      <w:szCs w:val="18"/>
    </w:rPr>
  </w:style>
  <w:style w:type="character" w:styleId="1111" w:customStyle="1">
    <w:name w:val="03 正文 Char"/>
    <w:link w:val="1112"/>
    <w:uiPriority w:val="0"/>
    <w:qFormat/>
    <w:rPr>
      <w:sz w:val="21"/>
      <w:szCs w:val="22"/>
    </w:rPr>
  </w:style>
  <w:style w:type="paragraph" w:styleId="1112" w:customStyle="1">
    <w:name w:val="03 正文"/>
    <w:basedOn w:val="782"/>
    <w:link w:val="1111"/>
    <w:uiPriority w:val="0"/>
    <w:qFormat/>
    <w:pPr>
      <w:ind w:firstLine="420"/>
      <w:spacing w:line="500" w:lineRule="atLeast"/>
      <w:widowControl/>
    </w:pPr>
    <w:rPr>
      <w:szCs w:val="22"/>
    </w:rPr>
  </w:style>
  <w:style w:type="character" w:styleId="1113" w:customStyle="1">
    <w:name w:val="param-name"/>
    <w:uiPriority w:val="0"/>
    <w:qFormat/>
    <w:rPr>
      <w:rFonts w:ascii="Tahoma" w:hAnsi="Tahoma" w:eastAsia="宋体"/>
      <w:sz w:val="24"/>
      <w:szCs w:val="24"/>
      <w:lang w:val="en-US" w:eastAsia="zh-CN" w:bidi="ar-SA"/>
    </w:rPr>
  </w:style>
  <w:style w:type="character" w:styleId="1114" w:customStyle="1">
    <w:name w:val="apple-style-span"/>
    <w:uiPriority w:val="0"/>
    <w:qFormat/>
    <w:rPr>
      <w:rFonts w:ascii="Tahoma" w:hAnsi="Tahoma" w:eastAsia="宋体"/>
      <w:sz w:val="24"/>
      <w:szCs w:val="24"/>
      <w:lang w:val="en-US" w:eastAsia="zh-CN" w:bidi="ar-SA"/>
    </w:rPr>
  </w:style>
  <w:style w:type="character" w:styleId="1115" w:customStyle="1">
    <w:name w:val="列出段落 Char"/>
    <w:uiPriority w:val="34"/>
    <w:qFormat/>
    <w:rPr>
      <w:rFonts w:ascii="Calibri" w:hAnsi="Calibri"/>
      <w:sz w:val="24"/>
    </w:rPr>
  </w:style>
  <w:style w:type="character" w:styleId="1116" w:customStyle="1">
    <w:name w:val="Char Char8"/>
    <w:uiPriority w:val="0"/>
    <w:qFormat/>
    <w:rPr>
      <w:sz w:val="18"/>
      <w:szCs w:val="18"/>
    </w:rPr>
  </w:style>
  <w:style w:type="character" w:styleId="1117" w:customStyle="1">
    <w:name w:val="正文文本缩进 字符1"/>
    <w:uiPriority w:val="0"/>
    <w:qFormat/>
    <w:rPr>
      <w:rFonts w:ascii="宋体" w:eastAsia="宋体"/>
      <w:sz w:val="28"/>
      <w:lang w:val="en-US" w:eastAsia="zh-CN" w:bidi="ar-SA"/>
    </w:rPr>
  </w:style>
  <w:style w:type="character" w:styleId="1118" w:customStyle="1">
    <w:name w:val="HTML 预设格式 字符"/>
    <w:uiPriority w:val="0"/>
    <w:qFormat/>
    <w:rPr>
      <w:rFonts w:ascii="宋体" w:hAnsi="宋体" w:cs="宋体"/>
      <w:sz w:val="24"/>
      <w:szCs w:val="24"/>
    </w:rPr>
  </w:style>
  <w:style w:type="character" w:styleId="1119" w:customStyle="1">
    <w:name w:val="style141"/>
    <w:uiPriority w:val="0"/>
    <w:qFormat/>
    <w:rPr>
      <w:rFonts w:hint="eastAsia" w:ascii="宋体" w:hAnsi="宋体" w:eastAsia="宋体"/>
    </w:rPr>
  </w:style>
  <w:style w:type="character" w:styleId="1120" w:customStyle="1">
    <w:name w:val="_标题3 Char"/>
    <w:link w:val="1121"/>
    <w:uiPriority w:val="0"/>
    <w:qFormat/>
    <w:rPr>
      <w:rFonts w:ascii="Calibri" w:hAnsi="Calibri" w:eastAsia="宋体" w:cs="Times New Roman"/>
      <w:b/>
      <w:sz w:val="28"/>
      <w:szCs w:val="21"/>
    </w:rPr>
  </w:style>
  <w:style w:type="paragraph" w:styleId="1121" w:customStyle="1">
    <w:name w:val="_标题3"/>
    <w:basedOn w:val="782"/>
    <w:next w:val="782"/>
    <w:link w:val="1120"/>
    <w:uiPriority w:val="0"/>
    <w:qFormat/>
    <w:pPr>
      <w:jc w:val="left"/>
      <w:keepNext/>
      <w:spacing w:line="360" w:lineRule="auto"/>
      <w:outlineLvl w:val="2"/>
    </w:pPr>
    <w:rPr>
      <w:rFonts w:ascii="Calibri" w:hAnsi="Calibri"/>
      <w:b/>
      <w:sz w:val="28"/>
      <w:szCs w:val="21"/>
    </w:rPr>
  </w:style>
  <w:style w:type="character" w:styleId="1122" w:customStyle="1">
    <w:name w:val="列表段落 字符"/>
    <w:link w:val="1123"/>
    <w:uiPriority w:val="34"/>
    <w:qFormat/>
    <w:rPr>
      <w:rFonts w:ascii="Calibri" w:hAnsi="Calibri"/>
      <w:sz w:val="24"/>
    </w:rPr>
  </w:style>
  <w:style w:type="paragraph" w:styleId="1123">
    <w:name w:val="List Paragraph"/>
    <w:basedOn w:val="782"/>
    <w:link w:val="1122"/>
    <w:uiPriority w:val="34"/>
    <w:qFormat/>
    <w:pPr>
      <w:ind w:firstLine="420"/>
      <w:spacing w:line="360" w:lineRule="auto"/>
    </w:pPr>
    <w:rPr>
      <w:rFonts w:ascii="Calibri" w:hAnsi="Calibri"/>
      <w:sz w:val="24"/>
    </w:rPr>
  </w:style>
  <w:style w:type="character" w:styleId="1124" w:customStyle="1">
    <w:name w:val="para"/>
    <w:uiPriority w:val="0"/>
    <w:qFormat/>
    <w:rPr>
      <w:rFonts w:ascii="Tahoma" w:hAnsi="Tahoma" w:eastAsia="宋体"/>
      <w:sz w:val="24"/>
      <w:szCs w:val="24"/>
      <w:lang w:val="en-US" w:eastAsia="zh-CN" w:bidi="ar-SA"/>
    </w:rPr>
  </w:style>
  <w:style w:type="character" w:styleId="1125" w:customStyle="1">
    <w:name w:val="font21"/>
    <w:uiPriority w:val="0"/>
    <w:qFormat/>
    <w:rPr>
      <w:rFonts w:hint="eastAsia" w:ascii="宋体" w:hAnsi="宋体" w:eastAsia="宋体" w:cs="宋体"/>
      <w:color w:val="000000"/>
      <w:sz w:val="22"/>
      <w:szCs w:val="22"/>
      <w:u w:val="none"/>
    </w:rPr>
  </w:style>
  <w:style w:type="character" w:styleId="1126" w:customStyle="1">
    <w:name w:val="ca-1"/>
    <w:uiPriority w:val="0"/>
    <w:qFormat/>
    <w:rPr>
      <w:rFonts w:ascii="Tahoma" w:hAnsi="Tahoma" w:eastAsia="宋体"/>
      <w:sz w:val="24"/>
      <w:szCs w:val="24"/>
      <w:lang w:val="en-US" w:eastAsia="zh-CN" w:bidi="ar-SA"/>
    </w:rPr>
  </w:style>
  <w:style w:type="character" w:styleId="1127" w:customStyle="1">
    <w:name w:val="style21"/>
    <w:uiPriority w:val="0"/>
    <w:qFormat/>
    <w:rPr>
      <w:rFonts w:ascii="Tahoma" w:hAnsi="Tahoma" w:eastAsia="宋体"/>
      <w:color w:val="2e65b5"/>
      <w:sz w:val="24"/>
      <w:szCs w:val="24"/>
      <w:lang w:val="en-US" w:eastAsia="zh-CN" w:bidi="ar-SA"/>
    </w:rPr>
  </w:style>
  <w:style w:type="character" w:styleId="1128" w:customStyle="1">
    <w:name w:val="纯文本 Char Char Char Char Char Char Char Char Char Char"/>
    <w:uiPriority w:val="0"/>
    <w:qFormat/>
    <w:rPr>
      <w:rFonts w:ascii="宋体" w:hAnsi="Courier New" w:eastAsia="楷体_GB2312"/>
      <w:sz w:val="26"/>
      <w:lang w:val="en-US" w:eastAsia="zh-CN" w:bidi="ar-SA"/>
    </w:rPr>
  </w:style>
  <w:style w:type="character" w:styleId="1129" w:customStyle="1">
    <w:name w:val="无间隔 字符"/>
    <w:link w:val="1130"/>
    <w:uiPriority w:val="1"/>
    <w:qFormat/>
    <w:rPr>
      <w:sz w:val="24"/>
      <w:szCs w:val="24"/>
      <w:lang w:val="en-US" w:eastAsia="zh-CN" w:bidi="ar-SA"/>
    </w:rPr>
  </w:style>
  <w:style w:type="paragraph" w:styleId="1130">
    <w:name w:val="No Spacing"/>
    <w:link w:val="1129"/>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131" w:customStyle="1">
    <w:name w:val="09汇 表 Char"/>
    <w:link w:val="1132"/>
    <w:uiPriority w:val="0"/>
    <w:qFormat/>
    <w:rPr>
      <w:bCs/>
      <w:color w:val="000000"/>
      <w:sz w:val="22"/>
      <w:szCs w:val="24"/>
    </w:rPr>
  </w:style>
  <w:style w:type="paragraph" w:styleId="1132" w:customStyle="1">
    <w:name w:val="09汇 表"/>
    <w:basedOn w:val="782"/>
    <w:link w:val="1131"/>
    <w:uiPriority w:val="0"/>
    <w:qFormat/>
    <w:pPr>
      <w:jc w:val="center"/>
      <w:widowControl/>
    </w:pPr>
    <w:rPr>
      <w:bCs/>
      <w:color w:val="000000"/>
      <w:sz w:val="22"/>
      <w:szCs w:val="24"/>
    </w:rPr>
  </w:style>
  <w:style w:type="character" w:styleId="1133" w:customStyle="1">
    <w:name w:val="正文文本缩进 字符"/>
    <w:uiPriority w:val="0"/>
    <w:qFormat/>
    <w:rPr>
      <w:sz w:val="24"/>
      <w:lang w:bidi="ar-SA"/>
    </w:rPr>
  </w:style>
  <w:style w:type="character" w:styleId="1134" w:customStyle="1">
    <w:name w:val="表格 Char"/>
    <w:link w:val="1135"/>
    <w:uiPriority w:val="0"/>
    <w:qFormat/>
    <w:rPr>
      <w:rFonts w:ascii="等线" w:hAnsi="等线"/>
      <w:color w:val="000000"/>
      <w:szCs w:val="21"/>
      <w:lang w:val="en-US" w:eastAsia="zh-CN" w:bidi="ar-SA"/>
    </w:rPr>
  </w:style>
  <w:style w:type="paragraph" w:styleId="1135" w:customStyle="1">
    <w:name w:val="表格"/>
    <w:next w:val="782"/>
    <w:link w:val="1134"/>
    <w:uiPriority w:val="0"/>
    <w:qFormat/>
    <w:rPr>
      <w:rFonts w:hint="default" w:ascii="等线" w:hAnsi="等线" w:eastAsia="宋体" w:cs="Times New Roman"/>
      <w:color w:val="000000"/>
      <w:szCs w:val="21"/>
      <w:lang w:val="en-US" w:eastAsia="zh-CN" w:bidi="ar-SA"/>
    </w:rPr>
  </w:style>
  <w:style w:type="character" w:styleId="1136" w:customStyle="1">
    <w:name w:val="a"/>
    <w:uiPriority w:val="0"/>
    <w:qFormat/>
  </w:style>
  <w:style w:type="character" w:styleId="1137" w:customStyle="1">
    <w:name w:val="一. 字符"/>
    <w:link w:val="1138"/>
    <w:uiPriority w:val="0"/>
    <w:qFormat/>
    <w:rPr>
      <w:b/>
      <w:bCs/>
      <w:sz w:val="28"/>
      <w:szCs w:val="28"/>
    </w:rPr>
  </w:style>
  <w:style w:type="paragraph" w:styleId="1138" w:customStyle="1">
    <w:name w:val="一."/>
    <w:basedOn w:val="782"/>
    <w:link w:val="1137"/>
    <w:uiPriority w:val="0"/>
    <w:qFormat/>
    <w:pPr>
      <w:jc w:val="left"/>
      <w:spacing w:line="360" w:lineRule="auto"/>
    </w:pPr>
    <w:rPr>
      <w:b/>
      <w:bCs/>
      <w:sz w:val="28"/>
      <w:szCs w:val="28"/>
    </w:rPr>
  </w:style>
  <w:style w:type="character" w:styleId="1139" w:customStyle="1">
    <w:name w:val="纯文本 Char Char"/>
    <w:link w:val="1140"/>
    <w:uiPriority w:val="0"/>
    <w:qFormat/>
    <w:rPr>
      <w:rFonts w:ascii="宋体" w:hAnsi="Courier New" w:eastAsia="楷体_GB2312"/>
      <w:sz w:val="26"/>
      <w:szCs w:val="24"/>
    </w:rPr>
  </w:style>
  <w:style w:type="paragraph" w:styleId="1140" w:customStyle="1">
    <w:name w:val="纯文本11"/>
    <w:basedOn w:val="782"/>
    <w:link w:val="1139"/>
    <w:uiPriority w:val="0"/>
    <w:qFormat/>
    <w:pPr>
      <w:jc w:val="left"/>
      <w:widowControl/>
    </w:pPr>
    <w:rPr>
      <w:rFonts w:ascii="宋体" w:hAnsi="Courier New" w:eastAsia="楷体_GB2312"/>
      <w:sz w:val="26"/>
      <w:szCs w:val="24"/>
    </w:rPr>
  </w:style>
  <w:style w:type="character" w:styleId="1141" w:customStyle="1">
    <w:name w:val="_正文段落 Char"/>
    <w:link w:val="1142"/>
    <w:uiPriority w:val="0"/>
    <w:qFormat/>
    <w:rPr>
      <w:rFonts w:ascii="宋体" w:hAnsi="宋体"/>
      <w:sz w:val="24"/>
      <w:szCs w:val="24"/>
    </w:rPr>
  </w:style>
  <w:style w:type="paragraph" w:styleId="1142" w:customStyle="1">
    <w:name w:val="_正文段落"/>
    <w:basedOn w:val="782"/>
    <w:link w:val="1141"/>
    <w:uiPriority w:val="0"/>
    <w:qFormat/>
    <w:pPr>
      <w:ind w:firstLine="480"/>
      <w:jc w:val="left"/>
      <w:spacing w:line="360" w:lineRule="auto"/>
      <w:widowControl/>
    </w:pPr>
    <w:rPr>
      <w:rFonts w:ascii="宋体" w:hAnsi="宋体"/>
      <w:sz w:val="24"/>
      <w:szCs w:val="24"/>
    </w:rPr>
  </w:style>
  <w:style w:type="character" w:styleId="1143" w:customStyle="1">
    <w:name w:val="标题 1 字符"/>
    <w:uiPriority w:val="0"/>
    <w:qFormat/>
    <w:rPr>
      <w:rFonts w:eastAsia="楷体_GB2312"/>
      <w:b/>
      <w:sz w:val="44"/>
      <w:lang w:val="en-US" w:eastAsia="zh-CN" w:bidi="ar-SA"/>
    </w:rPr>
  </w:style>
  <w:style w:type="character" w:styleId="1144" w:customStyle="1">
    <w:name w:val="纯文本 Char1"/>
    <w:uiPriority w:val="0"/>
    <w:qFormat/>
    <w:rPr>
      <w:rFonts w:ascii="宋体" w:hAnsi="Courier New" w:eastAsia="宋体"/>
      <w:sz w:val="21"/>
      <w:lang w:val="en-US" w:eastAsia="zh-CN" w:bidi="ar-SA"/>
    </w:rPr>
  </w:style>
  <w:style w:type="character" w:styleId="1145" w:customStyle="1">
    <w:name w:val="wen Char1"/>
    <w:link w:val="1146"/>
    <w:uiPriority w:val="0"/>
    <w:qFormat/>
    <w:rPr>
      <w:rFonts w:ascii="微软雅黑" w:hAnsi="微软雅黑" w:eastAsia="微软雅黑"/>
      <w:sz w:val="21"/>
      <w:szCs w:val="24"/>
    </w:rPr>
  </w:style>
  <w:style w:type="paragraph" w:styleId="1146" w:customStyle="1">
    <w:name w:val="wen"/>
    <w:basedOn w:val="782"/>
    <w:link w:val="1145"/>
    <w:uiPriority w:val="0"/>
    <w:qFormat/>
    <w:pPr>
      <w:ind w:firstLine="425"/>
      <w:spacing w:line="269" w:lineRule="auto"/>
    </w:pPr>
    <w:rPr>
      <w:rFonts w:ascii="微软雅黑" w:hAnsi="微软雅黑" w:eastAsia="微软雅黑"/>
      <w:szCs w:val="24"/>
    </w:rPr>
  </w:style>
  <w:style w:type="character" w:styleId="1147" w:customStyle="1">
    <w:name w:val="style181"/>
    <w:uiPriority w:val="0"/>
    <w:qFormat/>
    <w:rPr>
      <w:sz w:val="18"/>
      <w:szCs w:val="18"/>
    </w:rPr>
  </w:style>
  <w:style w:type="character" w:styleId="1148" w:customStyle="1">
    <w:name w:val="style4 style24"/>
    <w:uiPriority w:val="0"/>
    <w:qFormat/>
    <w:rPr>
      <w:rFonts w:ascii="Tahoma" w:hAnsi="Tahoma" w:eastAsia="宋体"/>
      <w:sz w:val="24"/>
      <w:szCs w:val="24"/>
      <w:lang w:val="en-US" w:eastAsia="zh-CN" w:bidi="ar-SA"/>
    </w:rPr>
  </w:style>
  <w:style w:type="character" w:styleId="1149" w:customStyle="1">
    <w:name w:val="样式11"/>
    <w:uiPriority w:val="0"/>
    <w:qFormat/>
    <w:rPr>
      <w:b/>
    </w:rPr>
  </w:style>
  <w:style w:type="character" w:styleId="1150" w:customStyle="1">
    <w:name w:val="01 章标 Char"/>
    <w:link w:val="1151"/>
    <w:uiPriority w:val="0"/>
    <w:qFormat/>
    <w:rPr>
      <w:b/>
      <w:sz w:val="44"/>
      <w:szCs w:val="44"/>
    </w:rPr>
  </w:style>
  <w:style w:type="paragraph" w:styleId="1151" w:customStyle="1">
    <w:name w:val="01 章标"/>
    <w:basedOn w:val="782"/>
    <w:link w:val="1150"/>
    <w:uiPriority w:val="0"/>
    <w:qFormat/>
    <w:pPr>
      <w:ind w:firstLine="883"/>
      <w:jc w:val="center"/>
      <w:outlineLvl w:val="0"/>
    </w:pPr>
    <w:rPr>
      <w:b/>
      <w:sz w:val="44"/>
      <w:szCs w:val="44"/>
    </w:rPr>
  </w:style>
  <w:style w:type="character" w:styleId="1152" w:customStyle="1">
    <w:name w:val="文档结构图 Char1"/>
    <w:uiPriority w:val="0"/>
    <w:qFormat/>
    <w:rPr>
      <w:rFonts w:ascii="宋体"/>
      <w:sz w:val="18"/>
      <w:szCs w:val="18"/>
    </w:rPr>
  </w:style>
  <w:style w:type="character" w:styleId="1153" w:customStyle="1">
    <w:name w:val="日期 Char1"/>
    <w:uiPriority w:val="0"/>
    <w:qFormat/>
    <w:rPr>
      <w:rFonts w:eastAsia="楷体_GB2312"/>
      <w:sz w:val="28"/>
    </w:rPr>
  </w:style>
  <w:style w:type="character" w:styleId="1154" w:customStyle="1">
    <w:name w:val="标题 9 字符"/>
    <w:uiPriority w:val="0"/>
    <w:qFormat/>
    <w:rPr>
      <w:rFonts w:ascii="Arial" w:hAnsi="Arial" w:eastAsia="黑体"/>
      <w:sz w:val="28"/>
      <w:szCs w:val="24"/>
      <w:lang w:val="en-US" w:eastAsia="zh-CN" w:bidi="ar-SA"/>
    </w:rPr>
  </w:style>
  <w:style w:type="character" w:styleId="1155" w:customStyle="1">
    <w:name w:val="批注主题 字符"/>
    <w:uiPriority w:val="0"/>
    <w:qFormat/>
    <w:rPr>
      <w:rFonts w:ascii="Tahoma" w:hAnsi="Tahoma" w:eastAsia="宋体"/>
      <w:b/>
      <w:bCs/>
      <w:sz w:val="21"/>
      <w:szCs w:val="24"/>
      <w:lang w:val="en-US" w:eastAsia="zh-CN" w:bidi="ar-SA"/>
    </w:rPr>
  </w:style>
  <w:style w:type="character" w:styleId="1156" w:customStyle="1">
    <w:name w:val="页脚 Char1"/>
    <w:uiPriority w:val="99"/>
    <w:semiHidden/>
    <w:qFormat/>
    <w:rPr>
      <w:rFonts w:eastAsia="楷体_GB2312"/>
      <w:sz w:val="18"/>
      <w:szCs w:val="18"/>
    </w:rPr>
  </w:style>
  <w:style w:type="character" w:styleId="1157" w:customStyle="1">
    <w:name w:val="Andy_正文 Char"/>
    <w:link w:val="1158"/>
    <w:uiPriority w:val="0"/>
    <w:qFormat/>
    <w:rPr>
      <w:rFonts w:ascii="Calibri" w:hAnsi="Calibri"/>
      <w:sz w:val="24"/>
      <w:szCs w:val="24"/>
    </w:rPr>
  </w:style>
  <w:style w:type="paragraph" w:styleId="1158" w:customStyle="1">
    <w:name w:val="Andy_正文"/>
    <w:basedOn w:val="782"/>
    <w:link w:val="1157"/>
    <w:uiPriority w:val="0"/>
    <w:qFormat/>
    <w:pPr>
      <w:ind w:firstLine="480"/>
      <w:spacing w:line="360" w:lineRule="auto"/>
    </w:pPr>
    <w:rPr>
      <w:rFonts w:ascii="Calibri" w:hAnsi="Calibri"/>
      <w:sz w:val="24"/>
      <w:szCs w:val="24"/>
    </w:rPr>
  </w:style>
  <w:style w:type="character" w:styleId="1159" w:customStyle="1">
    <w:name w:val="Char Char1"/>
    <w:uiPriority w:val="0"/>
    <w:qFormat/>
    <w:rPr>
      <w:rFonts w:ascii="宋体" w:hAnsi="宋体" w:eastAsia="楷体_GB2312"/>
      <w:sz w:val="24"/>
      <w:lang w:val="en-US" w:eastAsia="zh-CN" w:bidi="ar-SA"/>
    </w:rPr>
  </w:style>
  <w:style w:type="character" w:styleId="1160" w:customStyle="1">
    <w:name w:val="正文 首行缩进:  2 字符 Char Char Char"/>
    <w:link w:val="1161"/>
    <w:uiPriority w:val="0"/>
    <w:qFormat/>
    <w:rPr>
      <w:sz w:val="21"/>
    </w:rPr>
  </w:style>
  <w:style w:type="paragraph" w:styleId="1161" w:customStyle="1">
    <w:name w:val="正文 首行缩进:  2 字符 Char"/>
    <w:basedOn w:val="782"/>
    <w:link w:val="1160"/>
    <w:uiPriority w:val="0"/>
    <w:qFormat/>
    <w:pPr>
      <w:ind w:firstLine="480"/>
      <w:jc w:val="left"/>
      <w:spacing w:line="360" w:lineRule="auto"/>
    </w:pPr>
  </w:style>
  <w:style w:type="character" w:styleId="1162" w:customStyle="1">
    <w:name w:val="Plain Text Char Char"/>
    <w:link w:val="1163"/>
    <w:uiPriority w:val="0"/>
    <w:qFormat/>
    <w:rPr>
      <w:rFonts w:ascii="宋体" w:hAnsi="Courier New" w:eastAsia="楷体_GB2312"/>
      <w:sz w:val="26"/>
    </w:rPr>
  </w:style>
  <w:style w:type="paragraph" w:styleId="1163" w:customStyle="1">
    <w:name w:val="纯文本2"/>
    <w:basedOn w:val="782"/>
    <w:link w:val="1162"/>
    <w:uiPriority w:val="0"/>
    <w:qFormat/>
    <w:rPr>
      <w:rFonts w:ascii="宋体" w:hAnsi="Courier New" w:eastAsia="楷体_GB2312"/>
      <w:sz w:val="26"/>
    </w:rPr>
  </w:style>
  <w:style w:type="character" w:styleId="1164" w:customStyle="1">
    <w:name w:val="font51"/>
    <w:uiPriority w:val="0"/>
    <w:qFormat/>
    <w:rPr>
      <w:rFonts w:hint="eastAsia" w:ascii="微软雅黑" w:hAnsi="微软雅黑" w:eastAsia="微软雅黑" w:cs="微软雅黑"/>
      <w:color w:val="000000"/>
      <w:sz w:val="24"/>
      <w:szCs w:val="24"/>
      <w:u w:val="none"/>
    </w:rPr>
  </w:style>
  <w:style w:type="character" w:styleId="1165" w:customStyle="1">
    <w:name w:val="正文缩进1 Char1"/>
    <w:uiPriority w:val="0"/>
    <w:qFormat/>
    <w:rPr>
      <w:rFonts w:eastAsia="楷体_GB2312"/>
      <w:sz w:val="24"/>
      <w:lang w:val="en-US" w:eastAsia="zh-CN" w:bidi="ar-SA"/>
    </w:rPr>
  </w:style>
  <w:style w:type="character" w:styleId="1166" w:customStyle="1">
    <w:name w:val="Plain Text Char"/>
    <w:link w:val="1167"/>
    <w:uiPriority w:val="0"/>
    <w:qFormat/>
    <w:rPr>
      <w:rFonts w:ascii="宋体" w:hAnsi="Courier New" w:eastAsia="楷体_GB2312"/>
      <w:sz w:val="26"/>
    </w:rPr>
  </w:style>
  <w:style w:type="paragraph" w:styleId="1167" w:customStyle="1">
    <w:name w:val="纯文本5"/>
    <w:basedOn w:val="782"/>
    <w:link w:val="1166"/>
    <w:uiPriority w:val="0"/>
    <w:qFormat/>
    <w:rPr>
      <w:rFonts w:ascii="宋体" w:hAnsi="Courier New" w:eastAsia="楷体_GB2312"/>
      <w:sz w:val="26"/>
    </w:rPr>
  </w:style>
  <w:style w:type="character" w:styleId="1168" w:customStyle="1">
    <w:name w:val="正文文本 2 字符"/>
    <w:uiPriority w:val="0"/>
    <w:qFormat/>
    <w:rPr>
      <w:rFonts w:ascii="Tahoma" w:hAnsi="Tahoma" w:eastAsia="宋体"/>
      <w:color w:val="000000"/>
      <w:sz w:val="24"/>
      <w:szCs w:val="24"/>
      <w:lang w:val="en-US" w:eastAsia="zh-CN" w:bidi="ar-SA"/>
    </w:rPr>
  </w:style>
  <w:style w:type="character" w:styleId="1169" w:customStyle="1">
    <w:name w:val="页脚 字符"/>
    <w:uiPriority w:val="99"/>
    <w:qFormat/>
    <w:rPr>
      <w:sz w:val="18"/>
      <w:lang w:bidi="ar-SA"/>
    </w:rPr>
  </w:style>
  <w:style w:type="character" w:styleId="1170" w:customStyle="1">
    <w:name w:val="批注文字 字符"/>
    <w:uiPriority w:val="0"/>
    <w:semiHidden/>
    <w:qFormat/>
    <w:rPr>
      <w:rFonts w:ascii="Tahoma" w:hAnsi="Tahoma" w:eastAsia="宋体"/>
      <w:sz w:val="21"/>
      <w:szCs w:val="24"/>
      <w:lang w:val="en-US" w:eastAsia="zh-CN" w:bidi="ar-SA"/>
    </w:rPr>
  </w:style>
  <w:style w:type="character" w:styleId="1171" w:customStyle="1">
    <w:name w:val="标题 4 字符"/>
    <w:uiPriority w:val="0"/>
    <w:qFormat/>
    <w:rPr>
      <w:rFonts w:ascii="Times New Roman" w:hAnsi="Times New Roman" w:eastAsia="宋体" w:cs="Times New Roman"/>
      <w:b/>
      <w:bCs/>
      <w:sz w:val="28"/>
      <w:szCs w:val="28"/>
    </w:rPr>
  </w:style>
  <w:style w:type="character" w:styleId="1172" w:customStyle="1">
    <w:name w:val="页脚 字符1"/>
    <w:uiPriority w:val="99"/>
    <w:qFormat/>
    <w:rPr>
      <w:sz w:val="18"/>
      <w:szCs w:val="18"/>
    </w:rPr>
  </w:style>
  <w:style w:type="character" w:styleId="1173" w:customStyle="1">
    <w:name w:val="HTML 预设格式 Char2"/>
    <w:uiPriority w:val="99"/>
    <w:semiHidden/>
    <w:qFormat/>
    <w:rPr>
      <w:rFonts w:ascii="Courier New" w:hAnsi="Courier New" w:eastAsia="楷体_GB2312" w:cs="Courier New"/>
    </w:rPr>
  </w:style>
  <w:style w:type="character" w:styleId="1174" w:customStyle="1">
    <w:name w:val="font61"/>
    <w:uiPriority w:val="0"/>
    <w:qFormat/>
    <w:rPr>
      <w:rFonts w:hint="eastAsia" w:ascii="宋体" w:hAnsi="宋体" w:eastAsia="宋体" w:cs="宋体"/>
      <w:color w:val="000000"/>
      <w:sz w:val="20"/>
      <w:szCs w:val="20"/>
      <w:u w:val="none"/>
    </w:rPr>
  </w:style>
  <w:style w:type="character" w:styleId="1175" w:customStyle="1">
    <w:name w:val="font01"/>
    <w:uiPriority w:val="0"/>
    <w:qFormat/>
    <w:rPr>
      <w:rFonts w:hint="eastAsia" w:ascii="宋体" w:hAnsi="宋体" w:eastAsia="宋体" w:cs="宋体"/>
      <w:color w:val="000000"/>
      <w:sz w:val="24"/>
      <w:szCs w:val="24"/>
      <w:u w:val="none"/>
    </w:rPr>
  </w:style>
  <w:style w:type="character" w:styleId="1176" w:customStyle="1">
    <w:name w:val="正文缩进 字符1"/>
    <w:uiPriority w:val="0"/>
    <w:qFormat/>
    <w:rPr>
      <w:sz w:val="21"/>
    </w:rPr>
  </w:style>
  <w:style w:type="character" w:styleId="1177" w:customStyle="1">
    <w:name w:val="标题 6 字符"/>
    <w:uiPriority w:val="0"/>
    <w:qFormat/>
    <w:rPr>
      <w:rFonts w:ascii="Arial" w:hAnsi="Arial" w:eastAsia="黑体"/>
      <w:b/>
      <w:bCs/>
      <w:sz w:val="24"/>
      <w:szCs w:val="24"/>
      <w:lang w:val="en-US" w:eastAsia="zh-CN" w:bidi="ar-SA"/>
    </w:rPr>
  </w:style>
  <w:style w:type="character" w:styleId="1178" w:customStyle="1">
    <w:name w:val="批注主题 Char1"/>
    <w:uiPriority w:val="99"/>
    <w:semiHidden/>
    <w:qFormat/>
    <w:rPr>
      <w:rFonts w:eastAsia="楷体_GB2312"/>
      <w:b/>
      <w:bCs/>
      <w:sz w:val="28"/>
    </w:rPr>
  </w:style>
  <w:style w:type="character" w:styleId="1179" w:customStyle="1">
    <w:name w:val="size31"/>
    <w:uiPriority w:val="0"/>
    <w:qFormat/>
    <w:rPr>
      <w:rFonts w:hint="default" w:ascii="Arial" w:hAnsi="Arial" w:eastAsia="宋体" w:cs="Arial"/>
      <w:b/>
      <w:bCs/>
      <w:color w:val="2d2d2d"/>
      <w:sz w:val="18"/>
      <w:szCs w:val="18"/>
      <w:lang w:val="en-US" w:eastAsia="en-US" w:bidi="ar-SA"/>
    </w:rPr>
  </w:style>
  <w:style w:type="character" w:styleId="1180" w:customStyle="1">
    <w:name w:val="标题 2 字符"/>
    <w:uiPriority w:val="0"/>
    <w:qFormat/>
    <w:rPr>
      <w:rFonts w:ascii="Arial" w:hAnsi="Arial"/>
      <w:b/>
      <w:bCs/>
      <w:sz w:val="28"/>
      <w:szCs w:val="32"/>
    </w:rPr>
  </w:style>
  <w:style w:type="character" w:styleId="1181" w:customStyle="1">
    <w:name w:val="正文缩进 字符2"/>
    <w:uiPriority w:val="0"/>
    <w:qFormat/>
    <w:rPr>
      <w:sz w:val="21"/>
    </w:rPr>
  </w:style>
  <w:style w:type="character" w:styleId="1182" w:customStyle="1">
    <w:name w:val="Char Char"/>
    <w:uiPriority w:val="0"/>
    <w:qFormat/>
    <w:rPr>
      <w:rFonts w:ascii="宋体" w:hAnsi="宋体" w:eastAsia="楷体_GB2312"/>
      <w:sz w:val="24"/>
      <w:lang w:val="en-US" w:eastAsia="zh-CN" w:bidi="ar-SA"/>
    </w:rPr>
  </w:style>
  <w:style w:type="character" w:styleId="1183" w:customStyle="1">
    <w:name w:val="Body Text Char"/>
    <w:uiPriority w:val="0"/>
    <w:qFormat/>
    <w:rPr>
      <w:rFonts w:ascii="楷体_GB2312" w:hAnsi="Arial" w:eastAsia="楷体_GB2312" w:cs="Times New Roman"/>
      <w:sz w:val="28"/>
      <w:szCs w:val="20"/>
    </w:rPr>
  </w:style>
  <w:style w:type="character" w:styleId="1184" w:customStyle="1">
    <w:name w:val="正文文本缩进 3 字符"/>
    <w:uiPriority w:val="0"/>
    <w:qFormat/>
    <w:rPr>
      <w:rFonts w:eastAsia="宋体"/>
      <w:sz w:val="16"/>
      <w:szCs w:val="16"/>
      <w:lang w:val="en-US" w:eastAsia="zh-CN" w:bidi="ar-SA"/>
    </w:rPr>
  </w:style>
  <w:style w:type="character" w:styleId="1185" w:customStyle="1">
    <w:name w:val="表格 Char Char"/>
    <w:uiPriority w:val="0"/>
    <w:qFormat/>
    <w:rPr>
      <w:rFonts w:ascii="仿宋_GB2312" w:hAnsi="宋体" w:eastAsia="仿宋_GB2312"/>
      <w:sz w:val="21"/>
      <w:szCs w:val="21"/>
    </w:rPr>
  </w:style>
  <w:style w:type="character" w:styleId="1186" w:customStyle="1">
    <w:name w:val="Char Char7"/>
    <w:uiPriority w:val="0"/>
    <w:qFormat/>
    <w:rPr>
      <w:rFonts w:ascii="Times New Roman" w:hAnsi="Times New Roman" w:eastAsia="宋体" w:cs="Times New Roman"/>
      <w:sz w:val="24"/>
      <w:szCs w:val="24"/>
    </w:rPr>
  </w:style>
  <w:style w:type="character" w:styleId="1187" w:customStyle="1">
    <w:name w:val="批注文字 Char1"/>
    <w:uiPriority w:val="99"/>
    <w:semiHidden/>
    <w:qFormat/>
    <w:rPr>
      <w:rFonts w:ascii="Times New Roman" w:hAnsi="Times New Roman" w:eastAsia="宋体" w:cs="Times New Roman"/>
      <w:szCs w:val="20"/>
    </w:rPr>
  </w:style>
  <w:style w:type="character" w:styleId="1188" w:customStyle="1">
    <w:name w:val="页眉 字符1"/>
    <w:uiPriority w:val="99"/>
    <w:qFormat/>
    <w:rPr>
      <w:sz w:val="18"/>
      <w:szCs w:val="18"/>
    </w:rPr>
  </w:style>
  <w:style w:type="character" w:styleId="1189" w:customStyle="1">
    <w:name w:val="List Paragraph Char"/>
    <w:uiPriority w:val="0"/>
    <w:qFormat/>
  </w:style>
  <w:style w:type="character" w:styleId="1190" w:customStyle="1">
    <w:name w:val="font122"/>
    <w:uiPriority w:val="0"/>
    <w:qFormat/>
    <w:rPr>
      <w:rFonts w:ascii="Calibri" w:hAnsi="Calibri" w:cs="Calibri"/>
      <w:color w:val="000000"/>
      <w:sz w:val="20"/>
      <w:szCs w:val="20"/>
      <w:u w:val="none"/>
    </w:rPr>
  </w:style>
  <w:style w:type="paragraph" w:styleId="1191" w:customStyle="1">
    <w:name w:val="xl23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2" w:customStyle="1">
    <w:name w:val="xl242"/>
    <w:basedOn w:val="78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193" w:customStyle="1">
    <w:name w:val="表格内文"/>
    <w:basedOn w:val="782"/>
    <w:uiPriority w:val="0"/>
    <w:qFormat/>
    <w:pPr>
      <w:spacing w:line="360" w:lineRule="auto"/>
    </w:pPr>
    <w:rPr>
      <w:rFonts w:ascii="宋体" w:hAnsi="宋体"/>
      <w:color w:val="000000"/>
      <w:sz w:val="20"/>
    </w:rPr>
  </w:style>
  <w:style w:type="paragraph" w:styleId="1194" w:customStyle="1">
    <w:name w:val="xl128"/>
    <w:basedOn w:val="78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95" w:customStyle="1">
    <w:name w:val="xl4131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96" w:customStyle="1">
    <w:name w:val="列出段落11"/>
    <w:basedOn w:val="782"/>
    <w:uiPriority w:val="34"/>
    <w:qFormat/>
    <w:pPr>
      <w:ind w:firstLine="420"/>
      <w:jc w:val="left"/>
      <w:spacing w:line="360" w:lineRule="atLeast"/>
    </w:pPr>
    <w:rPr>
      <w:rFonts w:ascii="Arial" w:hAnsi="Arial" w:cs="Arial"/>
      <w:sz w:val="24"/>
    </w:rPr>
  </w:style>
  <w:style w:type="paragraph" w:styleId="1197" w:customStyle="1">
    <w:name w:val="xl24253"/>
    <w:basedOn w:val="7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198" w:customStyle="1">
    <w:name w:val="+正文"/>
    <w:basedOn w:val="782"/>
    <w:uiPriority w:val="0"/>
    <w:qFormat/>
    <w:pPr>
      <w:ind w:firstLine="200"/>
      <w:spacing w:line="360" w:lineRule="auto"/>
    </w:pPr>
    <w:rPr>
      <w:sz w:val="24"/>
      <w:szCs w:val="28"/>
    </w:rPr>
  </w:style>
  <w:style w:type="paragraph" w:styleId="1199" w:customStyle="1">
    <w:name w:val="xl24270"/>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00" w:customStyle="1">
    <w:name w:val="xl6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1" w:customStyle="1">
    <w:name w:val="No Spacing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02" w:customStyle="1">
    <w:name w:val="xl102"/>
    <w:basedOn w:val="782"/>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03" w:customStyle="1">
    <w:name w:val="xl254"/>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4" w:customStyle="1">
    <w:name w:val="l18"/>
    <w:basedOn w:val="782"/>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05" w:customStyle="1">
    <w:name w:val="reader-word-layer"/>
    <w:basedOn w:val="782"/>
    <w:uiPriority w:val="0"/>
    <w:qFormat/>
    <w:pPr>
      <w:jc w:val="left"/>
      <w:spacing w:before="100" w:beforeAutospacing="1" w:after="100" w:afterAutospacing="1"/>
      <w:widowControl/>
    </w:pPr>
    <w:rPr>
      <w:rFonts w:ascii="宋体" w:hAnsi="宋体" w:cs="宋体"/>
      <w:sz w:val="24"/>
      <w:szCs w:val="24"/>
    </w:rPr>
  </w:style>
  <w:style w:type="paragraph" w:styleId="1206" w:customStyle="1">
    <w:name w:val="Char2"/>
    <w:basedOn w:val="782"/>
    <w:uiPriority w:val="0"/>
    <w:qFormat/>
    <w:pPr>
      <w:ind w:left="432" w:hanging="432"/>
    </w:pPr>
    <w:rPr>
      <w:sz w:val="24"/>
      <w:szCs w:val="24"/>
    </w:rPr>
  </w:style>
  <w:style w:type="paragraph" w:styleId="1207" w:customStyle="1">
    <w:name w:val="Char Char Char Char"/>
    <w:basedOn w:val="782"/>
    <w:uiPriority w:val="0"/>
    <w:qFormat/>
    <w:pPr>
      <w:spacing w:line="360" w:lineRule="atLeast"/>
    </w:pPr>
    <w:rPr>
      <w:sz w:val="20"/>
    </w:rPr>
  </w:style>
  <w:style w:type="paragraph" w:styleId="1208" w:customStyle="1">
    <w:name w:val="xl130"/>
    <w:basedOn w:val="78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09" w:customStyle="1">
    <w:name w:val="xl4131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0" w:customStyle="1">
    <w:name w:val="xl41295"/>
    <w:basedOn w:val="782"/>
    <w:uiPriority w:val="0"/>
    <w:qFormat/>
    <w:pPr>
      <w:jc w:val="left"/>
      <w:spacing w:before="100" w:beforeAutospacing="1" w:after="100" w:afterAutospacing="1"/>
      <w:widowControl/>
    </w:pPr>
    <w:rPr>
      <w:rFonts w:ascii="宋体" w:hAnsi="宋体" w:cs="宋体"/>
      <w:b/>
      <w:bCs/>
      <w:sz w:val="24"/>
      <w:szCs w:val="24"/>
    </w:rPr>
  </w:style>
  <w:style w:type="paragraph" w:styleId="1211" w:customStyle="1">
    <w:name w:val="p15"/>
    <w:basedOn w:val="782"/>
    <w:uiPriority w:val="0"/>
    <w:qFormat/>
    <w:pPr>
      <w:ind w:firstLine="420"/>
      <w:widowControl/>
    </w:pPr>
    <w:rPr>
      <w:rFonts w:ascii="Calibri" w:hAnsi="Calibri" w:cs="宋体"/>
      <w:sz w:val="20"/>
      <w:szCs w:val="21"/>
    </w:rPr>
  </w:style>
  <w:style w:type="paragraph" w:styleId="1212" w:customStyle="1">
    <w:name w:val="xl2423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3" w:customStyle="1">
    <w:name w:val="xl2424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4" w:customStyle="1">
    <w:name w:val="纯文本4"/>
    <w:basedOn w:val="782"/>
    <w:uiPriority w:val="0"/>
    <w:qFormat/>
    <w:rPr>
      <w:rFonts w:ascii="宋体" w:hAnsi="Courier New" w:eastAsia="楷体_GB2312"/>
      <w:sz w:val="26"/>
    </w:rPr>
  </w:style>
  <w:style w:type="paragraph" w:styleId="1215" w:customStyle="1">
    <w:name w:val="Char Char Char Char Char Char Char Char Char1 Char"/>
    <w:basedOn w:val="803"/>
    <w:uiPriority w:val="0"/>
    <w:qFormat/>
    <w:pPr>
      <w:spacing w:line="360" w:lineRule="auto"/>
    </w:pPr>
    <w:rPr>
      <w:rFonts w:ascii="Tahoma" w:hAnsi="Tahoma"/>
      <w:sz w:val="24"/>
      <w:szCs w:val="24"/>
    </w:rPr>
  </w:style>
  <w:style w:type="paragraph" w:styleId="1216" w:customStyle="1">
    <w:name w:val="xl24243"/>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17" w:customStyle="1">
    <w:name w:val="Char Char Char Char Char Char Char Char Char Char"/>
    <w:basedOn w:val="782"/>
    <w:uiPriority w:val="0"/>
    <w:qFormat/>
    <w:pPr>
      <w:ind w:left="360" w:hanging="360"/>
      <w:tabs>
        <w:tab w:val="left" w:pos="360" w:leader="none"/>
      </w:tabs>
    </w:pPr>
    <w:rPr>
      <w:sz w:val="24"/>
      <w:szCs w:val="24"/>
    </w:rPr>
  </w:style>
  <w:style w:type="paragraph" w:styleId="1218" w:customStyle="1">
    <w:name w:val="msolistparagraph"/>
    <w:basedOn w:val="782"/>
    <w:uiPriority w:val="0"/>
    <w:qFormat/>
    <w:pPr>
      <w:ind w:firstLine="420"/>
    </w:pPr>
    <w:rPr>
      <w:rFonts w:ascii="Calibri" w:hAnsi="Calibri"/>
      <w:szCs w:val="22"/>
    </w:rPr>
  </w:style>
  <w:style w:type="paragraph" w:styleId="1219" w:customStyle="1">
    <w:name w:val="xl41328"/>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20" w:customStyle="1">
    <w:name w:val="xl24244"/>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21" w:customStyle="1">
    <w:name w:val="xl26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2" w:customStyle="1">
    <w:name w:val="xl4133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Plain Text1"/>
    <w:basedOn w:val="782"/>
    <w:uiPriority w:val="0"/>
    <w:qFormat/>
    <w:rPr>
      <w:rFonts w:ascii="宋体" w:hAnsi="Courier New" w:eastAsia="楷体_GB2312"/>
      <w:sz w:val="28"/>
    </w:rPr>
  </w:style>
  <w:style w:type="paragraph" w:styleId="1224" w:customStyle="1">
    <w:name w:val="font5"/>
    <w:basedOn w:val="782"/>
    <w:uiPriority w:val="0"/>
    <w:qFormat/>
    <w:pPr>
      <w:jc w:val="left"/>
      <w:spacing w:before="100" w:beforeAutospacing="1" w:after="100" w:afterAutospacing="1"/>
      <w:widowControl/>
    </w:pPr>
    <w:rPr>
      <w:rFonts w:ascii="宋体" w:hAnsi="宋体" w:cs="宋体"/>
      <w:sz w:val="18"/>
      <w:szCs w:val="18"/>
    </w:rPr>
  </w:style>
  <w:style w:type="paragraph" w:styleId="1225" w:customStyle="1">
    <w:name w:val="列出段落2"/>
    <w:basedOn w:val="782"/>
    <w:uiPriority w:val="34"/>
    <w:qFormat/>
    <w:pPr>
      <w:ind w:firstLine="420"/>
    </w:pPr>
    <w:rPr>
      <w:rFonts w:ascii="Calibri" w:hAnsi="Calibri"/>
      <w:sz w:val="28"/>
      <w:szCs w:val="22"/>
    </w:rPr>
  </w:style>
  <w:style w:type="paragraph" w:styleId="1226" w:customStyle="1">
    <w:name w:val="Char Char Char Char Char Char Char Char Char Char Char Char Char Char Char Char"/>
    <w:basedOn w:val="782"/>
    <w:uiPriority w:val="0"/>
    <w:qFormat/>
    <w:pPr>
      <w:tabs>
        <w:tab w:val="left" w:pos="360" w:leader="none"/>
      </w:tabs>
    </w:pPr>
    <w:rPr>
      <w:sz w:val="24"/>
      <w:szCs w:val="24"/>
    </w:rPr>
  </w:style>
  <w:style w:type="paragraph" w:styleId="1227" w:customStyle="1">
    <w:name w:val="xl100"/>
    <w:basedOn w:val="7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28"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29" w:customStyle="1">
    <w:name w:val="Char1 Char Char Char"/>
    <w:basedOn w:val="782"/>
    <w:uiPriority w:val="0"/>
    <w:qFormat/>
    <w:rPr>
      <w:rFonts w:ascii="Tahoma" w:hAnsi="Tahoma"/>
      <w:sz w:val="24"/>
    </w:rPr>
  </w:style>
  <w:style w:type="paragraph" w:styleId="1230" w:customStyle="1">
    <w:name w:val="xl6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1"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1232" w:customStyle="1">
    <w:name w:val="xl214"/>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3" w:customStyle="1">
    <w:name w:val="wfxRecipient"/>
    <w:basedOn w:val="782"/>
    <w:uiPriority w:val="0"/>
    <w:qFormat/>
    <w:pPr>
      <w:jc w:val="left"/>
      <w:widowControl/>
    </w:pPr>
    <w:rPr>
      <w:sz w:val="20"/>
      <w:lang w:eastAsia="en-US"/>
    </w:rPr>
  </w:style>
  <w:style w:type="paragraph" w:styleId="1234" w:customStyle="1">
    <w:name w:val="xl24236"/>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35" w:customStyle="1">
    <w:name w:val="pa-14"/>
    <w:basedOn w:val="782"/>
    <w:uiPriority w:val="0"/>
    <w:qFormat/>
    <w:pPr>
      <w:jc w:val="left"/>
      <w:spacing w:before="100" w:beforeAutospacing="1" w:after="100" w:afterAutospacing="1"/>
      <w:widowControl/>
    </w:pPr>
    <w:rPr>
      <w:rFonts w:ascii="宋体" w:hAnsi="宋体" w:cs="宋体"/>
      <w:sz w:val="24"/>
      <w:szCs w:val="24"/>
    </w:rPr>
  </w:style>
  <w:style w:type="paragraph" w:styleId="1236" w:customStyle="1">
    <w:name w:val="xl24227"/>
    <w:basedOn w:val="782"/>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7" w:customStyle="1">
    <w:name w:val="xl115"/>
    <w:basedOn w:val="78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38" w:customStyle="1">
    <w:name w:val="xl270"/>
    <w:basedOn w:val="782"/>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39" w:customStyle="1">
    <w:name w:val="xl117"/>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40" w:customStyle="1">
    <w:name w:val="Char Char Char Char Char Char Char Char Char1 Char1"/>
    <w:basedOn w:val="803"/>
    <w:uiPriority w:val="0"/>
    <w:qFormat/>
    <w:pPr>
      <w:spacing w:line="360" w:lineRule="auto"/>
    </w:pPr>
    <w:rPr>
      <w:rFonts w:ascii="Tahoma" w:hAnsi="Tahoma"/>
      <w:sz w:val="24"/>
      <w:szCs w:val="24"/>
    </w:rPr>
  </w:style>
  <w:style w:type="paragraph" w:styleId="1241" w:customStyle="1">
    <w:name w:val="List Paragraph1"/>
    <w:basedOn w:val="782"/>
    <w:uiPriority w:val="0"/>
    <w:qFormat/>
    <w:pPr>
      <w:ind w:firstLine="420"/>
    </w:pPr>
    <w:rPr>
      <w:rFonts w:hint="eastAsia" w:eastAsia="楷体_GB2312"/>
      <w:sz w:val="26"/>
    </w:rPr>
  </w:style>
  <w:style w:type="paragraph" w:styleId="1242" w:customStyle="1">
    <w:name w:val="xl274"/>
    <w:basedOn w:val="78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43"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244" w:customStyle="1">
    <w:name w:val="xl8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5" w:customStyle="1">
    <w:name w:val="xl41299"/>
    <w:basedOn w:val="782"/>
    <w:uiPriority w:val="0"/>
    <w:qFormat/>
    <w:pPr>
      <w:jc w:val="left"/>
      <w:spacing w:before="100" w:beforeAutospacing="1" w:after="100" w:afterAutospacing="1"/>
      <w:widowControl/>
    </w:pPr>
    <w:rPr>
      <w:rFonts w:ascii="宋体" w:hAnsi="宋体" w:cs="宋体"/>
      <w:b/>
      <w:bCs/>
      <w:sz w:val="24"/>
      <w:szCs w:val="24"/>
    </w:rPr>
  </w:style>
  <w:style w:type="paragraph" w:styleId="1246" w:customStyle="1">
    <w:name w:val="xl114"/>
    <w:basedOn w:val="78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47" w:customStyle="1">
    <w:name w:val="xl8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8" w:customStyle="1">
    <w:name w:val="标书标准正文"/>
    <w:basedOn w:val="782"/>
    <w:uiPriority w:val="0"/>
    <w:qFormat/>
    <w:pPr>
      <w:ind w:firstLine="540"/>
      <w:spacing w:line="360" w:lineRule="auto"/>
    </w:pPr>
    <w:rPr>
      <w:sz w:val="24"/>
      <w:szCs w:val="24"/>
    </w:rPr>
  </w:style>
  <w:style w:type="paragraph" w:styleId="1249" w:customStyle="1">
    <w:name w:val="xl282"/>
    <w:basedOn w:val="782"/>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50" w:customStyle="1">
    <w:name w:val="xl77"/>
    <w:basedOn w:val="782"/>
    <w:uiPriority w:val="0"/>
    <w:qFormat/>
    <w:pPr>
      <w:jc w:val="left"/>
      <w:spacing w:before="100" w:beforeAutospacing="1" w:after="100" w:afterAutospacing="1"/>
      <w:widowControl/>
    </w:pPr>
    <w:rPr>
      <w:rFonts w:ascii="宋体" w:hAnsi="宋体" w:cs="宋体"/>
      <w:b/>
      <w:bCs/>
      <w:sz w:val="24"/>
      <w:szCs w:val="24"/>
    </w:rPr>
  </w:style>
  <w:style w:type="paragraph" w:styleId="1251" w:customStyle="1">
    <w:name w:val="列表段落1"/>
    <w:basedOn w:val="782"/>
    <w:uiPriority w:val="34"/>
    <w:qFormat/>
    <w:pPr>
      <w:ind w:firstLine="420"/>
    </w:pPr>
    <w:rPr>
      <w:szCs w:val="24"/>
    </w:rPr>
  </w:style>
  <w:style w:type="paragraph" w:styleId="1252" w:customStyle="1">
    <w:name w:val="xl4131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3" w:customStyle="1">
    <w:name w:val="xl24"/>
    <w:basedOn w:val="782"/>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54" w:customStyle="1">
    <w:name w:val="xl4130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125"/>
    <w:basedOn w:val="782"/>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56" w:customStyle="1">
    <w:name w:val="xl4133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7" w:customStyle="1">
    <w:name w:val="Char Char1 Char Char Char Char Char Char Char Char"/>
    <w:basedOn w:val="782"/>
    <w:uiPriority w:val="0"/>
    <w:qFormat/>
    <w:pPr>
      <w:jc w:val="left"/>
      <w:spacing w:after="160" w:line="240" w:lineRule="exact"/>
      <w:widowControl/>
    </w:pPr>
    <w:rPr>
      <w:rFonts w:ascii="Verdana" w:hAnsi="Verdana"/>
      <w:sz w:val="20"/>
      <w:lang w:eastAsia="en-US"/>
    </w:rPr>
  </w:style>
  <w:style w:type="paragraph" w:styleId="1258" w:customStyle="1">
    <w:name w:val="Char Char Char1 Char Char Char Char"/>
    <w:basedOn w:val="782"/>
    <w:uiPriority w:val="0"/>
    <w:qFormat/>
    <w:pPr>
      <w:jc w:val="left"/>
      <w:spacing w:after="160" w:line="240" w:lineRule="exact"/>
      <w:widowControl/>
    </w:pPr>
    <w:rPr>
      <w:sz w:val="24"/>
      <w:szCs w:val="24"/>
    </w:rPr>
  </w:style>
  <w:style w:type="paragraph" w:styleId="1259" w:customStyle="1">
    <w:name w:val="xl134"/>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60" w:customStyle="1">
    <w:name w:val="xl228"/>
    <w:basedOn w:val="782"/>
    <w:uiPriority w:val="0"/>
    <w:qFormat/>
    <w:pPr>
      <w:jc w:val="left"/>
      <w:spacing w:before="100" w:beforeAutospacing="1" w:after="100" w:afterAutospacing="1"/>
      <w:widowControl/>
    </w:pPr>
    <w:rPr>
      <w:rFonts w:ascii="宋体" w:hAnsi="宋体" w:cs="宋体"/>
      <w:sz w:val="24"/>
      <w:szCs w:val="24"/>
    </w:rPr>
  </w:style>
  <w:style w:type="paragraph" w:styleId="1261" w:customStyle="1">
    <w:name w:val="xl24259"/>
    <w:basedOn w:val="782"/>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62" w:customStyle="1">
    <w:name w:val="Javis"/>
    <w:basedOn w:val="782"/>
    <w:uiPriority w:val="0"/>
    <w:qFormat/>
    <w:pPr>
      <w:ind w:right="210"/>
      <w:spacing w:line="360" w:lineRule="auto"/>
    </w:pPr>
    <w:rPr>
      <w:rFonts w:cs="宋体"/>
      <w:sz w:val="24"/>
    </w:rPr>
  </w:style>
  <w:style w:type="paragraph" w:styleId="1263" w:customStyle="1">
    <w:name w:val="xl124"/>
    <w:basedOn w:val="782"/>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64" w:customStyle="1">
    <w:name w:val="text12"/>
    <w:basedOn w:val="782"/>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65" w:customStyle="1">
    <w:name w:val="xl84"/>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66" w:customStyle="1">
    <w:name w:val="pic-info"/>
    <w:basedOn w:val="782"/>
    <w:uiPriority w:val="0"/>
    <w:qFormat/>
    <w:pPr>
      <w:jc w:val="left"/>
      <w:spacing w:before="100" w:beforeAutospacing="1" w:after="100" w:afterAutospacing="1"/>
      <w:widowControl/>
    </w:pPr>
    <w:rPr>
      <w:rFonts w:ascii="宋体" w:hAnsi="宋体" w:cs="宋体"/>
      <w:sz w:val="24"/>
      <w:szCs w:val="24"/>
    </w:rPr>
  </w:style>
  <w:style w:type="paragraph" w:styleId="1267" w:customStyle="1">
    <w:name w:val="xl119"/>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68" w:customStyle="1">
    <w:name w:val="xl22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41309"/>
    <w:basedOn w:val="782"/>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70" w:customStyle="1">
    <w:name w:val="xl24238"/>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71" w:customStyle="1">
    <w:name w:val="xl24248"/>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72" w:customStyle="1">
    <w:name w:val="xl8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3" w:customStyle="1">
    <w:name w:val="正文符号1"/>
    <w:basedOn w:val="1047"/>
    <w:uiPriority w:val="0"/>
    <w:qFormat/>
    <w:pPr>
      <w:ind w:left="975" w:hanging="340"/>
      <w:tabs>
        <w:tab w:val="left" w:pos="840" w:leader="none"/>
        <w:tab w:val="left" w:pos="975" w:leader="none"/>
        <w:tab w:val="left" w:pos="1080" w:leader="none"/>
      </w:tabs>
    </w:pPr>
  </w:style>
  <w:style w:type="paragraph" w:styleId="1274" w:customStyle="1">
    <w:name w:val="xl2425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75" w:customStyle="1">
    <w:name w:val="xl90"/>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6" w:customStyle="1">
    <w:name w:val="xl2427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22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8" w:customStyle="1">
    <w:name w:val="xl24269"/>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79" w:customStyle="1">
    <w:name w:val="样式4"/>
    <w:basedOn w:val="844"/>
    <w:uiPriority w:val="0"/>
    <w:qFormat/>
    <w:pPr>
      <w:spacing w:line="480" w:lineRule="auto"/>
      <w:tabs>
        <w:tab w:val="right" w:pos="8494" w:leader="dot"/>
      </w:tabs>
    </w:pPr>
    <w:rPr>
      <w:rFonts w:ascii="Arial" w:hAnsi="Arial" w:eastAsia="黑体" w:cs="Arial"/>
      <w:b w:val="0"/>
      <w:bCs w:val="0"/>
    </w:rPr>
  </w:style>
  <w:style w:type="paragraph" w:styleId="1280" w:customStyle="1">
    <w:name w:val="Char2 Char Char Char Char Char Char Char Char Char"/>
    <w:basedOn w:val="782"/>
    <w:uiPriority w:val="0"/>
    <w:qFormat/>
    <w:pPr>
      <w:ind w:firstLine="200"/>
      <w:spacing w:line="360" w:lineRule="auto"/>
    </w:pPr>
    <w:rPr>
      <w:rFonts w:eastAsia="楷体_GB2312"/>
      <w:sz w:val="28"/>
    </w:rPr>
  </w:style>
  <w:style w:type="paragraph" w:styleId="1281" w:customStyle="1">
    <w:name w:val="xl26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2" w:customStyle="1">
    <w:name w:val="xl109"/>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83" w:customStyle="1">
    <w:name w:val="xl129"/>
    <w:basedOn w:val="78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84" w:customStyle="1">
    <w:name w:val="xl24249"/>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85" w:customStyle="1">
    <w:name w:val="font8"/>
    <w:basedOn w:val="782"/>
    <w:uiPriority w:val="0"/>
    <w:qFormat/>
    <w:pPr>
      <w:jc w:val="left"/>
      <w:spacing w:before="100" w:beforeAutospacing="1" w:after="100" w:afterAutospacing="1"/>
      <w:widowControl/>
    </w:pPr>
    <w:rPr>
      <w:sz w:val="22"/>
      <w:szCs w:val="22"/>
    </w:rPr>
  </w:style>
  <w:style w:type="paragraph" w:styleId="1286" w:customStyle="1">
    <w:name w:val="xl247"/>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xl222"/>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8" w:customStyle="1">
    <w:name w:val="Definition List"/>
    <w:basedOn w:val="782"/>
    <w:next w:val="782"/>
    <w:uiPriority w:val="0"/>
    <w:qFormat/>
    <w:pPr>
      <w:ind w:left="360"/>
      <w:jc w:val="left"/>
    </w:pPr>
    <w:rPr>
      <w:sz w:val="24"/>
    </w:rPr>
  </w:style>
  <w:style w:type="paragraph" w:styleId="1289" w:customStyle="1">
    <w:name w:val="Char Char3"/>
    <w:basedOn w:val="782"/>
    <w:uiPriority w:val="0"/>
    <w:qFormat/>
    <w:rPr>
      <w:rFonts w:ascii="Tahoma" w:hAnsi="Tahoma"/>
      <w:sz w:val="24"/>
    </w:rPr>
  </w:style>
  <w:style w:type="paragraph" w:styleId="1290" w:customStyle="1">
    <w:name w:val="xl23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94"/>
    <w:basedOn w:val="782"/>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292" w:customStyle="1">
    <w:name w:val="Char1"/>
    <w:basedOn w:val="803"/>
    <w:uiPriority w:val="0"/>
    <w:qFormat/>
    <w:pPr>
      <w:ind w:left="357"/>
      <w:jc w:val="left"/>
      <w:spacing w:line="436" w:lineRule="exact"/>
      <w:outlineLvl w:val="3"/>
    </w:pPr>
    <w:rPr>
      <w:rFonts w:ascii="Tahoma" w:hAnsi="Tahoma"/>
      <w:b/>
      <w:sz w:val="24"/>
      <w:szCs w:val="24"/>
    </w:rPr>
  </w:style>
  <w:style w:type="paragraph" w:styleId="1293" w:customStyle="1">
    <w:name w:val="xl91"/>
    <w:basedOn w:val="78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294" w:customStyle="1">
    <w:name w:val="xl244"/>
    <w:basedOn w:val="78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295" w:customStyle="1">
    <w:name w:val="xl4131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6" w:customStyle="1">
    <w:name w:val="纯文本3"/>
    <w:basedOn w:val="782"/>
    <w:uiPriority w:val="0"/>
    <w:qFormat/>
    <w:rPr>
      <w:rFonts w:ascii="宋体" w:hAnsi="Courier New" w:eastAsia="楷体_GB2312"/>
      <w:sz w:val="26"/>
    </w:rPr>
  </w:style>
  <w:style w:type="paragraph" w:styleId="1297" w:customStyle="1">
    <w:name w:val="xl122"/>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8" w:customStyle="1">
    <w:name w:val="xl73"/>
    <w:basedOn w:val="782"/>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299" w:customStyle="1">
    <w:name w:val="Char Char Char Char Char Char1 Char"/>
    <w:basedOn w:val="782"/>
    <w:uiPriority w:val="0"/>
    <w:qFormat/>
    <w:rPr>
      <w:rFonts w:ascii="Tahoma" w:hAnsi="Tahoma"/>
      <w:sz w:val="24"/>
    </w:rPr>
  </w:style>
  <w:style w:type="paragraph" w:styleId="1300" w:customStyle="1">
    <w:name w:val="xl71"/>
    <w:basedOn w:val="78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01" w:customStyle="1">
    <w:name w:val="表头"/>
    <w:basedOn w:val="800"/>
    <w:uiPriority w:val="0"/>
    <w:qFormat/>
    <w:pPr>
      <w:jc w:val="center"/>
      <w:keepLines/>
      <w:keepNext/>
      <w:spacing w:before="120" w:after="120" w:line="300" w:lineRule="auto"/>
      <w:widowControl/>
    </w:pPr>
    <w:rPr>
      <w:sz w:val="21"/>
    </w:rPr>
  </w:style>
  <w:style w:type="paragraph" w:styleId="1302" w:customStyle="1">
    <w:name w:val="xl76"/>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03" w:customStyle="1">
    <w:name w:val="xl41327"/>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04" w:customStyle="1">
    <w:name w:val="a1"/>
    <w:basedOn w:val="782"/>
    <w:uiPriority w:val="0"/>
    <w:qFormat/>
    <w:pPr>
      <w:jc w:val="left"/>
      <w:spacing w:before="100" w:beforeAutospacing="1" w:after="100" w:afterAutospacing="1"/>
      <w:widowControl/>
    </w:pPr>
    <w:rPr>
      <w:rFonts w:ascii="宋体" w:hAnsi="宋体" w:cs="宋体"/>
      <w:sz w:val="24"/>
      <w:szCs w:val="24"/>
    </w:rPr>
  </w:style>
  <w:style w:type="paragraph" w:styleId="1305" w:customStyle="1">
    <w:name w:val="xl23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xl255"/>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07" w:customStyle="1">
    <w:name w:val="列出段落3"/>
    <w:basedOn w:val="782"/>
    <w:uiPriority w:val="99"/>
    <w:qFormat/>
    <w:pPr>
      <w:ind w:firstLine="420"/>
    </w:pPr>
    <w:rPr>
      <w:szCs w:val="24"/>
    </w:rPr>
  </w:style>
  <w:style w:type="paragraph" w:styleId="1308" w:customStyle="1">
    <w:name w:val="表格形式1"/>
    <w:basedOn w:val="782"/>
    <w:uiPriority w:val="0"/>
    <w:qFormat/>
    <w:pPr>
      <w:jc w:val="left"/>
      <w:spacing w:line="360" w:lineRule="atLeast"/>
    </w:pPr>
    <w:rPr>
      <w:rFonts w:ascii="宋体" w:eastAsia="仿宋_GB2312"/>
      <w:sz w:val="24"/>
      <w:szCs w:val="24"/>
    </w:rPr>
  </w:style>
  <w:style w:type="paragraph" w:styleId="1309" w:customStyle="1">
    <w:name w:val="xl280"/>
    <w:basedOn w:val="78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10" w:customStyle="1">
    <w:name w:val="xl24242"/>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11" w:customStyle="1">
    <w:name w:val="xl41332"/>
    <w:basedOn w:val="78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12" w:customStyle="1">
    <w:name w:val="xl121"/>
    <w:basedOn w:val="78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13" w:customStyle="1">
    <w:name w:val="IBM 正文"/>
    <w:basedOn w:val="782"/>
    <w:uiPriority w:val="0"/>
    <w:qFormat/>
    <w:pPr>
      <w:spacing w:line="400" w:lineRule="exact"/>
    </w:pPr>
    <w:rPr>
      <w:spacing w:val="20"/>
      <w:sz w:val="24"/>
    </w:rPr>
  </w:style>
  <w:style w:type="paragraph" w:styleId="1314" w:customStyle="1">
    <w:name w:val="xl4132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5" w:customStyle="1">
    <w:name w:val="xl26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6" w:customStyle="1">
    <w:name w:val="xl22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xl41307"/>
    <w:basedOn w:val="782"/>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18" w:customStyle="1">
    <w:name w:val="表格文本"/>
    <w:uiPriority w:val="0"/>
    <w:qFormat/>
    <w:pPr>
      <w:tabs>
        <w:tab w:val="decimal" w:pos="0" w:leader="none"/>
      </w:tabs>
    </w:pPr>
    <w:rPr>
      <w:rFonts w:hint="default" w:ascii="Arial" w:hAnsi="Arial" w:eastAsia="宋体" w:cs="Times New Roman"/>
      <w:sz w:val="21"/>
      <w:szCs w:val="21"/>
      <w:lang w:val="en-US" w:eastAsia="zh-CN" w:bidi="ar-SA"/>
    </w:rPr>
  </w:style>
  <w:style w:type="paragraph" w:styleId="1319" w:customStyle="1">
    <w:name w:val="xl41302"/>
    <w:basedOn w:val="782"/>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0" w:customStyle="1">
    <w:name w:val="absatz4"/>
    <w:basedOn w:val="782"/>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21" w:customStyle="1">
    <w:name w:val="Char Char Char Char Char Char Char"/>
    <w:basedOn w:val="782"/>
    <w:uiPriority w:val="0"/>
    <w:qFormat/>
    <w:rPr>
      <w:rFonts w:ascii="仿宋_GB2312" w:eastAsia="仿宋_GB2312"/>
      <w:b/>
      <w:sz w:val="32"/>
      <w:szCs w:val="32"/>
    </w:rPr>
  </w:style>
  <w:style w:type="paragraph" w:styleId="1322" w:customStyle="1">
    <w:name w:val="_Style 101"/>
    <w:basedOn w:val="782"/>
    <w:next w:val="1123"/>
    <w:uiPriority w:val="34"/>
    <w:qFormat/>
    <w:pPr>
      <w:ind w:firstLine="420"/>
      <w:spacing w:line="360" w:lineRule="auto"/>
    </w:pPr>
    <w:rPr>
      <w:rFonts w:ascii="Calibri" w:hAnsi="Calibri"/>
      <w:lang w:val="zh-CN"/>
    </w:rPr>
  </w:style>
  <w:style w:type="paragraph" w:styleId="1323" w:customStyle="1">
    <w:name w:val="小四 段落 宋体 Char Char"/>
    <w:basedOn w:val="782"/>
    <w:uiPriority w:val="0"/>
    <w:qFormat/>
    <w:pPr>
      <w:ind w:firstLine="480"/>
      <w:spacing w:line="360" w:lineRule="auto"/>
    </w:pPr>
    <w:rPr>
      <w:rFonts w:ascii="宋体" w:hAnsi="宋体"/>
      <w:sz w:val="24"/>
      <w:szCs w:val="24"/>
    </w:rPr>
  </w:style>
  <w:style w:type="paragraph" w:styleId="1324" w:customStyle="1">
    <w:name w:val="5级方案标题"/>
    <w:basedOn w:val="786"/>
    <w:uiPriority w:val="0"/>
    <w:qFormat/>
    <w:pPr>
      <w:keepLines/>
      <w:spacing w:line="377" w:lineRule="auto"/>
      <w:outlineLvl w:val="4"/>
    </w:pPr>
    <w:rPr>
      <w:rFonts w:ascii="宋体" w:hAnsi="宋体"/>
      <w:sz w:val="24"/>
      <w:szCs w:val="28"/>
      <w:lang w:val="zh-CN"/>
    </w:rPr>
  </w:style>
  <w:style w:type="paragraph" w:styleId="1325" w:customStyle="1">
    <w:name w:val="xl216"/>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26" w:customStyle="1">
    <w:name w:val="xl108"/>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27" w:customStyle="1">
    <w:name w:val="xl2423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24261"/>
    <w:basedOn w:val="782"/>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29" w:customStyle="1">
    <w:name w:val="xl24256"/>
    <w:basedOn w:val="78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30" w:customStyle="1">
    <w:name w:val="xl24268"/>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31" w:customStyle="1">
    <w:name w:val="xl120"/>
    <w:basedOn w:val="78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32" w:customStyle="1">
    <w:name w:val="_Style 4"/>
    <w:basedOn w:val="782"/>
    <w:uiPriority w:val="34"/>
    <w:qFormat/>
    <w:pPr>
      <w:ind w:firstLine="420"/>
    </w:pPr>
    <w:rPr>
      <w:rFonts w:ascii="Calibri" w:hAnsi="Calibri"/>
      <w:szCs w:val="22"/>
    </w:rPr>
  </w:style>
  <w:style w:type="paragraph" w:styleId="1333" w:customStyle="1">
    <w:name w:val="xl41324"/>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271"/>
    <w:basedOn w:val="782"/>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35" w:customStyle="1">
    <w:name w:val="xl101"/>
    <w:basedOn w:val="782"/>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36" w:customStyle="1">
    <w:name w:val="xl23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font10"/>
    <w:basedOn w:val="782"/>
    <w:uiPriority w:val="0"/>
    <w:qFormat/>
    <w:pPr>
      <w:jc w:val="left"/>
      <w:spacing w:before="100" w:beforeAutospacing="1" w:after="100" w:afterAutospacing="1"/>
      <w:widowControl/>
    </w:pPr>
    <w:rPr>
      <w:rFonts w:ascii="宋体" w:hAnsi="宋体" w:cs="宋体"/>
      <w:sz w:val="18"/>
      <w:szCs w:val="18"/>
    </w:rPr>
  </w:style>
  <w:style w:type="paragraph" w:styleId="1338" w:customStyle="1">
    <w:name w:val="xl279"/>
    <w:basedOn w:val="78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39" w:customStyle="1">
    <w:name w:val="xl7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0" w:customStyle="1">
    <w:name w:val="xl118"/>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41" w:customStyle="1">
    <w:name w:val="xl2422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正文 A"/>
    <w:next w:val="1005"/>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paragraph" w:styleId="1343" w:customStyle="1">
    <w:name w:val="xl69"/>
    <w:basedOn w:val="7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4" w:customStyle="1">
    <w:name w:val="xl132"/>
    <w:basedOn w:val="78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45" w:customStyle="1">
    <w:name w:val="xl41333"/>
    <w:basedOn w:val="78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46" w:customStyle="1">
    <w:name w:val="xl245"/>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正文文本 21"/>
    <w:basedOn w:val="782"/>
    <w:uiPriority w:val="0"/>
    <w:qFormat/>
    <w:pPr>
      <w:ind w:left="720" w:hanging="720"/>
      <w:widowControl/>
    </w:pPr>
    <w:rPr>
      <w:sz w:val="24"/>
      <w:lang w:val="en-GB"/>
    </w:rPr>
  </w:style>
  <w:style w:type="paragraph" w:styleId="1349" w:customStyle="1">
    <w:name w:val="普通正文"/>
    <w:basedOn w:val="782"/>
    <w:uiPriority w:val="0"/>
    <w:qFormat/>
    <w:pPr>
      <w:ind w:firstLine="425"/>
      <w:jc w:val="left"/>
    </w:pPr>
    <w:rPr>
      <w:rFonts w:ascii="宋体" w:hAnsi="宋体"/>
      <w:color w:val="000000"/>
      <w:sz w:val="24"/>
    </w:rPr>
  </w:style>
  <w:style w:type="paragraph" w:styleId="1350" w:customStyle="1">
    <w:name w:val="xl224"/>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2级方案标题"/>
    <w:basedOn w:val="784"/>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52" w:customStyle="1">
    <w:name w:val="xl2423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3" w:customStyle="1">
    <w:name w:val="正文alt+z"/>
    <w:basedOn w:val="782"/>
    <w:uiPriority w:val="0"/>
    <w:qFormat/>
    <w:pPr>
      <w:ind w:firstLine="200"/>
      <w:spacing w:line="360" w:lineRule="auto"/>
    </w:pPr>
    <w:rPr>
      <w:rFonts w:ascii="Time New Roman" w:hAnsi="Time New Roman"/>
      <w:sz w:val="24"/>
      <w:szCs w:val="24"/>
    </w:rPr>
  </w:style>
  <w:style w:type="paragraph" w:styleId="1354" w:customStyle="1">
    <w:name w:val="正文－恩普"/>
    <w:basedOn w:val="799"/>
    <w:uiPriority w:val="0"/>
    <w:qFormat/>
    <w:pPr>
      <w:ind w:firstLine="200"/>
      <w:spacing w:line="360" w:lineRule="auto"/>
    </w:pPr>
    <w:rPr>
      <w:rFonts w:eastAsia="楷体_GB2312"/>
      <w:sz w:val="24"/>
    </w:rPr>
  </w:style>
  <w:style w:type="paragraph" w:styleId="1355" w:customStyle="1">
    <w:name w:val="Char Char Char Char Char Char Char Char Char"/>
    <w:basedOn w:val="782"/>
    <w:uiPriority w:val="0"/>
    <w:qFormat/>
    <w:pPr>
      <w:jc w:val="left"/>
      <w:spacing w:after="160" w:line="240" w:lineRule="exact"/>
      <w:widowControl/>
    </w:pPr>
    <w:rPr>
      <w:sz w:val="24"/>
      <w:szCs w:val="24"/>
    </w:rPr>
  </w:style>
  <w:style w:type="paragraph" w:styleId="1356" w:customStyle="1">
    <w:name w:val="font6"/>
    <w:basedOn w:val="782"/>
    <w:uiPriority w:val="0"/>
    <w:qFormat/>
    <w:pPr>
      <w:jc w:val="left"/>
      <w:spacing w:before="100" w:beforeAutospacing="1" w:after="100" w:afterAutospacing="1"/>
      <w:widowControl/>
    </w:pPr>
    <w:rPr>
      <w:rFonts w:ascii="宋体" w:hAnsi="宋体" w:cs="宋体"/>
      <w:sz w:val="18"/>
      <w:szCs w:val="18"/>
    </w:rPr>
  </w:style>
  <w:style w:type="paragraph" w:styleId="1357" w:customStyle="1">
    <w:name w:val="xl9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8" w:customStyle="1">
    <w:name w:val="xl2422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9" w:customStyle="1">
    <w:name w:val="xl116"/>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60" w:customStyle="1">
    <w:name w:val="xl24232"/>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1" w:customStyle="1">
    <w:name w:val="xl10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62" w:customStyle="1">
    <w:name w:val="xl21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正式行文"/>
    <w:basedOn w:val="782"/>
    <w:uiPriority w:val="0"/>
    <w:qFormat/>
    <w:pPr>
      <w:ind w:firstLine="200"/>
      <w:spacing w:line="360" w:lineRule="auto"/>
    </w:pPr>
    <w:rPr>
      <w:sz w:val="24"/>
      <w:szCs w:val="24"/>
    </w:rPr>
  </w:style>
  <w:style w:type="paragraph" w:styleId="1364" w:customStyle="1">
    <w:name w:val="xl24239"/>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65" w:customStyle="1">
    <w:name w:val="xl8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6" w:customStyle="1">
    <w:name w:val="xl112"/>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67" w:customStyle="1">
    <w:name w:val="Char Char11"/>
    <w:basedOn w:val="782"/>
    <w:uiPriority w:val="0"/>
    <w:qFormat/>
    <w:pPr>
      <w:jc w:val="left"/>
      <w:spacing w:after="160" w:line="240" w:lineRule="exact"/>
      <w:widowControl/>
    </w:pPr>
    <w:rPr>
      <w:rFonts w:ascii="Verdana" w:hAnsi="Verdana"/>
      <w:sz w:val="20"/>
      <w:lang w:eastAsia="en-US"/>
    </w:rPr>
  </w:style>
  <w:style w:type="paragraph" w:styleId="1368" w:customStyle="1">
    <w:name w:val="xl217"/>
    <w:basedOn w:val="782"/>
    <w:uiPriority w:val="0"/>
    <w:qFormat/>
    <w:pPr>
      <w:jc w:val="center"/>
      <w:spacing w:before="100" w:beforeAutospacing="1" w:after="100" w:afterAutospacing="1"/>
      <w:widowControl/>
    </w:pPr>
    <w:rPr>
      <w:rFonts w:ascii="宋体" w:hAnsi="宋体" w:cs="宋体"/>
      <w:sz w:val="24"/>
      <w:szCs w:val="24"/>
    </w:rPr>
  </w:style>
  <w:style w:type="paragraph" w:styleId="1369" w:customStyle="1">
    <w:name w:val="xl8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xl24255"/>
    <w:basedOn w:val="78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71" w:customStyle="1">
    <w:name w:val="Char Char1 Char Char Char Char Char Char Char"/>
    <w:basedOn w:val="782"/>
    <w:uiPriority w:val="0"/>
    <w:qFormat/>
    <w:rPr>
      <w:rFonts w:eastAsia="楷体_GB2312"/>
      <w:sz w:val="26"/>
    </w:rPr>
  </w:style>
  <w:style w:type="paragraph" w:styleId="1372" w:customStyle="1">
    <w:name w:val="xl131"/>
    <w:basedOn w:val="78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73" w:customStyle="1">
    <w:name w:val="Definition Term"/>
    <w:basedOn w:val="782"/>
    <w:next w:val="782"/>
    <w:uiPriority w:val="0"/>
    <w:qFormat/>
    <w:pPr>
      <w:jc w:val="left"/>
    </w:pPr>
    <w:rPr>
      <w:sz w:val="24"/>
    </w:rPr>
  </w:style>
  <w:style w:type="paragraph" w:styleId="1374" w:customStyle="1">
    <w:name w:val="xl92"/>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75" w:customStyle="1">
    <w:name w:val="分发表内容"/>
    <w:basedOn w:val="782"/>
    <w:uiPriority w:val="0"/>
    <w:qFormat/>
    <w:pPr>
      <w:jc w:val="center"/>
      <w:spacing w:before="120" w:after="120"/>
    </w:pPr>
    <w:rPr>
      <w:rFonts w:ascii="昆仑仿宋" w:eastAsia="昆仑仿宋"/>
      <w:sz w:val="20"/>
    </w:rPr>
  </w:style>
  <w:style w:type="paragraph" w:styleId="1376" w:customStyle="1">
    <w:name w:val="List Paragraph2"/>
    <w:basedOn w:val="782"/>
    <w:uiPriority w:val="34"/>
    <w:qFormat/>
    <w:pPr>
      <w:ind w:firstLine="420"/>
      <w:spacing w:line="360" w:lineRule="auto"/>
    </w:pPr>
    <w:rPr>
      <w:rFonts w:ascii="Calibri" w:hAnsi="Calibri"/>
      <w:sz w:val="24"/>
    </w:rPr>
  </w:style>
  <w:style w:type="paragraph" w:styleId="1377" w:customStyle="1">
    <w:name w:val="xl24240"/>
    <w:basedOn w:val="78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78" w:customStyle="1">
    <w:name w:val="普通(Web)9"/>
    <w:basedOn w:val="782"/>
    <w:uiPriority w:val="0"/>
    <w:qFormat/>
    <w:pPr>
      <w:jc w:val="left"/>
      <w:spacing w:before="100" w:beforeAutospacing="1" w:after="100" w:afterAutospacing="1"/>
      <w:widowControl/>
    </w:pPr>
    <w:rPr>
      <w:rFonts w:ascii="宋体" w:hAnsi="宋体" w:cs="宋体"/>
      <w:sz w:val="20"/>
      <w:szCs w:val="21"/>
    </w:rPr>
  </w:style>
  <w:style w:type="paragraph" w:styleId="1379" w:customStyle="1">
    <w:name w:val="Default Paragraph Font Para Char"/>
    <w:basedOn w:val="782"/>
    <w:uiPriority w:val="0"/>
    <w:qFormat/>
    <w:pPr>
      <w:jc w:val="left"/>
      <w:spacing w:after="160" w:line="240" w:lineRule="exact"/>
      <w:widowControl/>
    </w:pPr>
  </w:style>
  <w:style w:type="paragraph" w:styleId="1380" w:customStyle="1">
    <w:name w:val="1级方案标题"/>
    <w:basedOn w:val="782"/>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81" w:customStyle="1">
    <w:name w:val="_Style 447"/>
    <w:uiPriority w:val="99"/>
    <w:unhideWhenUsed/>
    <w:qFormat/>
    <w:rPr>
      <w:rFonts w:hint="default" w:ascii="Times New Roman" w:hAnsi="Times New Roman" w:eastAsia="宋体" w:cs="Times New Roman"/>
      <w:sz w:val="21"/>
      <w:lang w:val="en-US" w:eastAsia="zh-CN" w:bidi="ar-SA"/>
    </w:rPr>
  </w:style>
  <w:style w:type="paragraph" w:styleId="1382" w:customStyle="1">
    <w:name w:val="p17"/>
    <w:basedOn w:val="782"/>
    <w:uiPriority w:val="0"/>
    <w:qFormat/>
    <w:pPr>
      <w:widowControl/>
    </w:pPr>
    <w:rPr>
      <w:szCs w:val="21"/>
    </w:rPr>
  </w:style>
  <w:style w:type="paragraph" w:styleId="1383" w:customStyle="1">
    <w:name w:val="xl41306"/>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xl2423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5" w:customStyle="1">
    <w:name w:val="xl4132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6" w:customStyle="1">
    <w:name w:val="xl23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87" w:customStyle="1">
    <w:name w:val="xl110"/>
    <w:basedOn w:val="78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88" w:customStyle="1">
    <w:name w:val="正文标准"/>
    <w:basedOn w:val="782"/>
    <w:uiPriority w:val="0"/>
    <w:qFormat/>
    <w:pPr>
      <w:ind w:firstLine="200"/>
      <w:spacing w:line="360" w:lineRule="auto"/>
    </w:pPr>
    <w:rPr>
      <w:rFonts w:eastAsia="MS Gothic"/>
      <w:sz w:val="24"/>
      <w:szCs w:val="21"/>
    </w:rPr>
  </w:style>
  <w:style w:type="paragraph" w:styleId="1389" w:customStyle="1">
    <w:name w:val="xl11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0" w:customStyle="1">
    <w:name w:val="xl24257"/>
    <w:basedOn w:val="78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91" w:customStyle="1">
    <w:name w:val="剑鱼三"/>
    <w:basedOn w:val="782"/>
    <w:next w:val="782"/>
    <w:uiPriority w:val="0"/>
    <w:qFormat/>
    <w:pPr>
      <w:ind w:left="840" w:hanging="420"/>
    </w:pPr>
    <w:rPr>
      <w:rFonts w:ascii="Arial" w:hAnsi="Arial"/>
      <w:b/>
      <w:sz w:val="20"/>
      <w:szCs w:val="21"/>
    </w:rPr>
  </w:style>
  <w:style w:type="paragraph" w:styleId="1392" w:customStyle="1">
    <w:name w:val="xl41316"/>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3" w:customStyle="1">
    <w:name w:val="xl24246"/>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94" w:customStyle="1">
    <w:name w:val="style23"/>
    <w:basedOn w:val="78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95" w:customStyle="1">
    <w:name w:val="Char"/>
    <w:basedOn w:val="782"/>
    <w:uiPriority w:val="0"/>
    <w:qFormat/>
    <w:pPr>
      <w:ind w:left="480" w:hanging="480"/>
      <w:tabs>
        <w:tab w:val="left" w:pos="480" w:leader="none"/>
      </w:tabs>
    </w:pPr>
    <w:rPr>
      <w:sz w:val="24"/>
      <w:szCs w:val="24"/>
    </w:rPr>
  </w:style>
  <w:style w:type="paragraph" w:styleId="1396" w:customStyle="1">
    <w:name w:val="xl272"/>
    <w:basedOn w:val="782"/>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397" w:customStyle="1">
    <w:name w:val="xl93"/>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8" w:customStyle="1">
    <w:name w:val="xl6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9" w:customStyle="1">
    <w:name w:val="默认段落字体 Para Char Char Char Char Char Char Char"/>
    <w:basedOn w:val="803"/>
    <w:uiPriority w:val="0"/>
    <w:qFormat/>
    <w:pPr>
      <w:ind w:left="357"/>
      <w:jc w:val="left"/>
      <w:spacing w:line="436" w:lineRule="exact"/>
      <w:outlineLvl w:val="3"/>
    </w:pPr>
    <w:rPr>
      <w:rFonts w:ascii="Tahoma" w:hAnsi="Tahoma"/>
      <w:b/>
      <w:sz w:val="24"/>
      <w:szCs w:val="24"/>
    </w:rPr>
  </w:style>
  <w:style w:type="paragraph" w:styleId="1400" w:customStyle="1">
    <w:name w:val="Char Char Char Char Char Char Char Char Char Char1"/>
    <w:basedOn w:val="803"/>
    <w:uiPriority w:val="0"/>
    <w:qFormat/>
    <w:rPr>
      <w:rFonts w:ascii="Tahoma" w:hAnsi="Tahoma" w:cs="Tahoma"/>
      <w:sz w:val="24"/>
      <w:szCs w:val="24"/>
    </w:rPr>
  </w:style>
  <w:style w:type="paragraph" w:styleId="1401" w:customStyle="1">
    <w:name w:val="xl85"/>
    <w:basedOn w:val="782"/>
    <w:uiPriority w:val="0"/>
    <w:qFormat/>
    <w:pPr>
      <w:jc w:val="left"/>
      <w:spacing w:before="100" w:beforeAutospacing="1" w:after="100" w:afterAutospacing="1"/>
      <w:widowControl/>
    </w:pPr>
    <w:rPr>
      <w:rFonts w:ascii="宋体" w:hAnsi="宋体" w:cs="宋体"/>
      <w:sz w:val="24"/>
      <w:szCs w:val="24"/>
    </w:rPr>
  </w:style>
  <w:style w:type="paragraph" w:styleId="1402" w:customStyle="1">
    <w:name w:val="Char Char Char"/>
    <w:basedOn w:val="782"/>
    <w:uiPriority w:val="0"/>
    <w:qFormat/>
    <w:pPr>
      <w:ind w:left="375" w:hanging="375"/>
      <w:tabs>
        <w:tab w:val="left" w:pos="1545" w:leader="none"/>
      </w:tabs>
    </w:pPr>
  </w:style>
  <w:style w:type="paragraph" w:styleId="1403" w:customStyle="1">
    <w:name w:val="xl281"/>
    <w:basedOn w:val="782"/>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04" w:customStyle="1">
    <w:name w:val="_Style 30"/>
    <w:basedOn w:val="782"/>
    <w:next w:val="816"/>
    <w:uiPriority w:val="0"/>
    <w:qFormat/>
    <w:rPr>
      <w:rFonts w:ascii="宋体" w:hAnsi="Courier New"/>
    </w:rPr>
  </w:style>
  <w:style w:type="paragraph" w:styleId="1405" w:customStyle="1">
    <w:name w:val="xl41339"/>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6" w:customStyle="1">
    <w:name w:val="xl4129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7" w:customStyle="1">
    <w:name w:val="xl265"/>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8" w:customStyle="1">
    <w:name w:val="xl41325"/>
    <w:basedOn w:val="78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09" w:customStyle="1">
    <w:name w:val="xl41310"/>
    <w:basedOn w:val="78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10" w:customStyle="1">
    <w:name w:val="xl249"/>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1" w:customStyle="1">
    <w:name w:val="xl74"/>
    <w:basedOn w:val="782"/>
    <w:uiPriority w:val="0"/>
    <w:qFormat/>
    <w:pPr>
      <w:jc w:val="left"/>
      <w:spacing w:before="100" w:beforeAutospacing="1" w:after="100" w:afterAutospacing="1"/>
      <w:widowControl/>
    </w:pPr>
    <w:rPr>
      <w:rFonts w:ascii="宋体" w:hAnsi="宋体" w:cs="宋体"/>
      <w:sz w:val="24"/>
      <w:szCs w:val="24"/>
    </w:rPr>
  </w:style>
  <w:style w:type="paragraph" w:styleId="1412" w:customStyle="1">
    <w:name w:val="xl133"/>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13" w:customStyle="1">
    <w:name w:val="修订1"/>
    <w:uiPriority w:val="0"/>
    <w:semiHidden/>
    <w:qFormat/>
    <w:rPr>
      <w:rFonts w:hint="default" w:ascii="Times New Roman" w:hAnsi="Times New Roman" w:eastAsia="楷体_GB2312" w:cs="Times New Roman"/>
      <w:sz w:val="28"/>
      <w:lang w:val="en-US" w:eastAsia="zh-CN" w:bidi="ar-SA"/>
    </w:rPr>
  </w:style>
  <w:style w:type="paragraph" w:styleId="1414" w:customStyle="1">
    <w:name w:val="xl25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15" w:customStyle="1">
    <w:name w:val="xl127"/>
    <w:basedOn w:val="782"/>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16" w:customStyle="1">
    <w:name w:val="p0"/>
    <w:basedOn w:val="782"/>
    <w:uiPriority w:val="0"/>
    <w:qFormat/>
    <w:pPr>
      <w:widowControl/>
    </w:pPr>
    <w:rPr>
      <w:spacing w:val="16"/>
    </w:rPr>
  </w:style>
  <w:style w:type="paragraph" w:styleId="1417" w:customStyle="1">
    <w:name w:val="xl275"/>
    <w:basedOn w:val="782"/>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18" w:customStyle="1">
    <w:name w:val="xl41337"/>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19" w:customStyle="1">
    <w:name w:val="xl104"/>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0" w:customStyle="1">
    <w:name w:val="文档正文"/>
    <w:basedOn w:val="782"/>
    <w:uiPriority w:val="0"/>
    <w:qFormat/>
    <w:pPr>
      <w:ind w:firstLine="567"/>
      <w:spacing w:line="500" w:lineRule="exact"/>
    </w:pPr>
    <w:rPr>
      <w:rFonts w:ascii="仿宋_GB2312" w:eastAsia="仿宋_GB2312"/>
      <w:sz w:val="28"/>
    </w:rPr>
  </w:style>
  <w:style w:type="paragraph" w:styleId="1421" w:customStyle="1">
    <w:name w:val="Char11"/>
    <w:basedOn w:val="803"/>
    <w:uiPriority w:val="0"/>
    <w:qFormat/>
    <w:pPr>
      <w:ind w:left="357"/>
      <w:jc w:val="left"/>
      <w:spacing w:line="436" w:lineRule="exact"/>
      <w:outlineLvl w:val="3"/>
    </w:pPr>
    <w:rPr>
      <w:rFonts w:ascii="Tahoma" w:hAnsi="Tahoma"/>
      <w:b/>
      <w:sz w:val="24"/>
      <w:szCs w:val="24"/>
    </w:rPr>
  </w:style>
  <w:style w:type="paragraph" w:styleId="1422" w:customStyle="1">
    <w:name w:val="xl10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3" w:customStyle="1">
    <w:name w:val="此正文"/>
    <w:basedOn w:val="782"/>
    <w:uiPriority w:val="0"/>
    <w:qFormat/>
    <w:pPr>
      <w:ind w:firstLine="200"/>
      <w:spacing w:line="360" w:lineRule="auto"/>
    </w:pPr>
    <w:rPr>
      <w:sz w:val="24"/>
      <w:szCs w:val="24"/>
    </w:rPr>
  </w:style>
  <w:style w:type="paragraph" w:styleId="1424" w:customStyle="1">
    <w:name w:val="xl24251"/>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25" w:customStyle="1">
    <w:name w:val="xl252"/>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26" w:customStyle="1">
    <w:name w:val="xl24264"/>
    <w:basedOn w:val="78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27" w:customStyle="1">
    <w:name w:val="style1"/>
    <w:basedOn w:val="782"/>
    <w:uiPriority w:val="0"/>
    <w:qFormat/>
    <w:pPr>
      <w:jc w:val="left"/>
      <w:spacing w:before="100" w:beforeAutospacing="1" w:after="100" w:afterAutospacing="1"/>
      <w:widowControl/>
    </w:pPr>
    <w:rPr>
      <w:rFonts w:ascii="宋体" w:hAnsi="宋体" w:cs="宋体"/>
      <w:sz w:val="24"/>
      <w:szCs w:val="24"/>
    </w:rPr>
  </w:style>
  <w:style w:type="paragraph" w:styleId="1428" w:customStyle="1">
    <w:name w:val="xl236"/>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9" w:customStyle="1">
    <w:name w:val="正文文本缩进 21"/>
    <w:basedOn w:val="782"/>
    <w:uiPriority w:val="0"/>
    <w:qFormat/>
    <w:pPr>
      <w:ind w:left="-61" w:firstLine="458"/>
      <w:spacing w:line="360" w:lineRule="auto"/>
    </w:pPr>
    <w:rPr>
      <w:rFonts w:ascii="宋体" w:hAnsi="宋体"/>
      <w:sz w:val="20"/>
    </w:rPr>
  </w:style>
  <w:style w:type="paragraph" w:styleId="1430" w:customStyle="1">
    <w:name w:val="font9"/>
    <w:basedOn w:val="782"/>
    <w:uiPriority w:val="0"/>
    <w:qFormat/>
    <w:pPr>
      <w:jc w:val="left"/>
      <w:spacing w:before="100" w:beforeAutospacing="1" w:after="100" w:afterAutospacing="1"/>
      <w:widowControl/>
    </w:pPr>
    <w:rPr>
      <w:rFonts w:ascii="宋体" w:hAnsi="宋体" w:cs="宋体"/>
      <w:sz w:val="22"/>
      <w:szCs w:val="22"/>
    </w:rPr>
  </w:style>
  <w:style w:type="paragraph" w:styleId="1431" w:customStyle="1">
    <w:name w:val="多级符号2"/>
    <w:basedOn w:val="782"/>
    <w:uiPriority w:val="0"/>
    <w:qFormat/>
    <w:pPr>
      <w:ind w:left="420" w:hanging="420"/>
      <w:jc w:val="left"/>
      <w:spacing w:line="360" w:lineRule="auto"/>
    </w:pPr>
    <w:rPr>
      <w:rFonts w:eastAsia="仿宋_GB2312"/>
      <w:sz w:val="24"/>
      <w:szCs w:val="24"/>
    </w:rPr>
  </w:style>
  <w:style w:type="paragraph" w:styleId="1432" w:customStyle="1">
    <w:name w:val="xl126"/>
    <w:basedOn w:val="782"/>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33" w:customStyle="1">
    <w:name w:val="font7"/>
    <w:basedOn w:val="782"/>
    <w:uiPriority w:val="0"/>
    <w:qFormat/>
    <w:pPr>
      <w:jc w:val="left"/>
      <w:spacing w:before="100" w:beforeAutospacing="1" w:after="100" w:afterAutospacing="1"/>
      <w:widowControl/>
    </w:pPr>
    <w:rPr>
      <w:sz w:val="20"/>
    </w:rPr>
  </w:style>
  <w:style w:type="paragraph" w:styleId="1434" w:customStyle="1">
    <w:name w:val="xl4131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5" w:customStyle="1">
    <w:name w:val="xl24250"/>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36" w:customStyle="1">
    <w:name w:val="style2"/>
    <w:basedOn w:val="782"/>
    <w:uiPriority w:val="0"/>
    <w:qFormat/>
    <w:pPr>
      <w:jc w:val="left"/>
      <w:spacing w:before="100" w:beforeAutospacing="1" w:after="100" w:afterAutospacing="1"/>
      <w:widowControl/>
    </w:pPr>
    <w:rPr>
      <w:rFonts w:hint="eastAsia" w:ascii="宋体" w:hAnsi="宋体" w:cs="Arial Unicode MS"/>
      <w:sz w:val="18"/>
      <w:szCs w:val="18"/>
    </w:rPr>
  </w:style>
  <w:style w:type="paragraph" w:styleId="1437" w:customStyle="1">
    <w:name w:val="_Style 7"/>
    <w:basedOn w:val="782"/>
    <w:next w:val="782"/>
    <w:uiPriority w:val="0"/>
    <w:qFormat/>
    <w:pPr>
      <w:ind w:left="420" w:firstLine="420"/>
      <w:jc w:val="left"/>
      <w:spacing w:line="240" w:lineRule="atLeast"/>
    </w:pPr>
    <w:rPr>
      <w:sz w:val="20"/>
      <w:szCs w:val="21"/>
    </w:rPr>
  </w:style>
  <w:style w:type="paragraph" w:styleId="1438" w:customStyle="1">
    <w:name w:val="xl72"/>
    <w:basedOn w:val="782"/>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39" w:customStyle="1">
    <w:name w:val="xl86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纯文本111"/>
    <w:basedOn w:val="782"/>
    <w:uiPriority w:val="0"/>
    <w:qFormat/>
    <w:rPr>
      <w:rFonts w:hint="eastAsia" w:ascii="宋体" w:hAnsi="Courier New" w:eastAsia="楷体_GB2312"/>
      <w:sz w:val="28"/>
    </w:rPr>
  </w:style>
  <w:style w:type="paragraph" w:styleId="1441" w:customStyle="1">
    <w:name w:val="xl89"/>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2" w:customStyle="1">
    <w:name w:val="xl10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43" w:customStyle="1">
    <w:name w:val="Char Char Char Char Char Char Char Char Char Char Char Char Char Char Char Char1"/>
    <w:basedOn w:val="782"/>
    <w:uiPriority w:val="0"/>
    <w:qFormat/>
    <w:rPr>
      <w:rFonts w:ascii="Tahoma" w:hAnsi="Tahoma"/>
      <w:sz w:val="24"/>
      <w:szCs w:val="24"/>
    </w:rPr>
  </w:style>
  <w:style w:type="paragraph" w:styleId="1444" w:customStyle="1">
    <w:name w:val="4级方案标题"/>
    <w:basedOn w:val="782"/>
    <w:uiPriority w:val="0"/>
    <w:qFormat/>
    <w:pPr>
      <w:spacing w:before="100" w:beforeAutospacing="1" w:after="100" w:afterAutospacing="1" w:line="360" w:lineRule="auto"/>
      <w:outlineLvl w:val="3"/>
    </w:pPr>
    <w:rPr>
      <w:rFonts w:ascii="等线" w:hAnsi="等线"/>
      <w:b/>
      <w:sz w:val="24"/>
      <w:szCs w:val="28"/>
    </w:rPr>
  </w:style>
  <w:style w:type="paragraph" w:styleId="1445" w:customStyle="1">
    <w:name w:val="xl24245"/>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46" w:customStyle="1">
    <w:name w:val="xl123"/>
    <w:basedOn w:val="782"/>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47" w:customStyle="1">
    <w:name w:val="TOC 标题1"/>
    <w:basedOn w:val="783"/>
    <w:next w:val="782"/>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48" w:customStyle="1">
    <w:name w:val="xl268"/>
    <w:basedOn w:val="7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49" w:customStyle="1">
    <w:name w:val="xl24237"/>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50" w:customStyle="1">
    <w:name w:val="列表内容"/>
    <w:basedOn w:val="782"/>
    <w:next w:val="782"/>
    <w:uiPriority w:val="0"/>
    <w:qFormat/>
    <w:pPr>
      <w:ind w:left="840" w:hanging="420"/>
      <w:jc w:val="left"/>
      <w:widowControl/>
      <w:tabs>
        <w:tab w:val="left" w:pos="840" w:leader="none"/>
      </w:tabs>
    </w:pPr>
    <w:rPr>
      <w:sz w:val="18"/>
      <w:szCs w:val="24"/>
    </w:rPr>
  </w:style>
  <w:style w:type="paragraph" w:styleId="1451" w:customStyle="1">
    <w:name w:val="xl22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2" w:customStyle="1">
    <w:name w:val="xl273"/>
    <w:basedOn w:val="78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53" w:customStyle="1">
    <w:name w:val="xl41323"/>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xl41330"/>
    <w:basedOn w:val="782"/>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55" w:customStyle="1">
    <w:name w:val="xl276"/>
    <w:basedOn w:val="782"/>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56" w:customStyle="1">
    <w:name w:val="标题3"/>
    <w:basedOn w:val="785"/>
    <w:uiPriority w:val="0"/>
    <w:qFormat/>
    <w:pPr>
      <w:jc w:val="both"/>
      <w:keepNext w:val="0"/>
      <w:spacing w:line="360" w:lineRule="auto"/>
    </w:pPr>
    <w:rPr>
      <w:rFonts w:ascii="Times New Roman" w:hAnsi="Times New Roman" w:eastAsia="仿宋_GB2312"/>
      <w:b/>
      <w:bCs/>
      <w:sz w:val="30"/>
      <w:szCs w:val="32"/>
    </w:rPr>
  </w:style>
  <w:style w:type="paragraph" w:styleId="1457" w:customStyle="1">
    <w:name w:val="xl95"/>
    <w:basedOn w:val="782"/>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58" w:customStyle="1">
    <w:name w:val="样式 正文缩进 + 首行缩进:  2 字符"/>
    <w:basedOn w:val="799"/>
    <w:uiPriority w:val="0"/>
    <w:qFormat/>
    <w:pPr>
      <w:ind w:firstLine="200"/>
      <w:jc w:val="left"/>
      <w:spacing w:line="360" w:lineRule="auto"/>
    </w:pPr>
    <w:rPr>
      <w:rFonts w:ascii="Calibri" w:hAnsi="Calibri" w:eastAsia="楷体_GB2312"/>
      <w:sz w:val="24"/>
      <w:szCs w:val="22"/>
    </w:rPr>
  </w:style>
  <w:style w:type="paragraph" w:styleId="1459" w:customStyle="1">
    <w:name w:val="xl22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xl9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xl251"/>
    <w:basedOn w:val="78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62" w:customStyle="1">
    <w:name w:val="样式2"/>
    <w:basedOn w:val="783"/>
    <w:uiPriority w:val="0"/>
    <w:qFormat/>
    <w:pPr>
      <w:jc w:val="both"/>
      <w:keepLines/>
      <w:spacing w:before="340" w:after="330" w:line="578" w:lineRule="atLeast"/>
      <w:tabs>
        <w:tab w:val="clear" w:pos="200" w:leader="none"/>
      </w:tabs>
    </w:pPr>
    <w:rPr>
      <w:bCs/>
      <w:sz w:val="44"/>
      <w:szCs w:val="44"/>
    </w:rPr>
  </w:style>
  <w:style w:type="paragraph" w:styleId="1463" w:customStyle="1">
    <w:name w:val="xl246"/>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4" w:customStyle="1">
    <w:name w:val="xl260"/>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65" w:customStyle="1">
    <w:name w:val="xl7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6" w:customStyle="1">
    <w:name w:val="Pa3"/>
    <w:basedOn w:val="782"/>
    <w:next w:val="782"/>
    <w:uiPriority w:val="0"/>
    <w:qFormat/>
    <w:pPr>
      <w:jc w:val="left"/>
      <w:spacing w:line="181" w:lineRule="atLeast"/>
    </w:pPr>
    <w:rPr>
      <w:rFonts w:ascii="微软雅黑." w:eastAsia="微软雅黑."/>
      <w:sz w:val="24"/>
      <w:szCs w:val="24"/>
    </w:rPr>
  </w:style>
  <w:style w:type="paragraph" w:styleId="1467" w:customStyle="1">
    <w:name w:val="xl97"/>
    <w:basedOn w:val="7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68" w:customStyle="1">
    <w:name w:val="xl24241"/>
    <w:basedOn w:val="78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69" w:customStyle="1">
    <w:name w:val="xl4129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0" w:customStyle="1">
    <w:name w:val="样式5"/>
    <w:basedOn w:val="844"/>
    <w:uiPriority w:val="0"/>
    <w:qFormat/>
    <w:rPr>
      <w:rFonts w:ascii="Arial" w:hAnsi="Arial" w:cs="Arial"/>
    </w:rPr>
  </w:style>
  <w:style w:type="paragraph" w:styleId="1471" w:customStyle="1">
    <w:name w:val="Char3"/>
    <w:basedOn w:val="782"/>
    <w:uiPriority w:val="0"/>
    <w:qFormat/>
    <w:rPr>
      <w:rFonts w:ascii="Tahoma" w:hAnsi="Tahoma"/>
      <w:sz w:val="24"/>
    </w:rPr>
  </w:style>
  <w:style w:type="paragraph" w:styleId="1472" w:customStyle="1">
    <w:name w:val="xl111"/>
    <w:basedOn w:val="78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73" w:customStyle="1">
    <w:name w:val="xl269"/>
    <w:basedOn w:val="782"/>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4" w:customStyle="1">
    <w:name w:val="xl22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5" w:customStyle="1">
    <w:name w:val="xl41335"/>
    <w:basedOn w:val="78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76" w:customStyle="1">
    <w:name w:val="xl6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7" w:customStyle="1">
    <w:name w:val="Plain Text2"/>
    <w:basedOn w:val="782"/>
    <w:uiPriority w:val="0"/>
    <w:qFormat/>
    <w:rPr>
      <w:rFonts w:ascii="宋体" w:hAnsi="Courier New" w:eastAsia="楷体_GB2312"/>
      <w:sz w:val="28"/>
    </w:rPr>
  </w:style>
  <w:style w:type="paragraph" w:styleId="1478" w:customStyle="1">
    <w:name w:val="段落正文 Char Char"/>
    <w:basedOn w:val="782"/>
    <w:uiPriority w:val="0"/>
    <w:qFormat/>
    <w:pPr>
      <w:ind w:firstLine="461"/>
      <w:spacing w:line="360" w:lineRule="auto"/>
    </w:pPr>
    <w:rPr>
      <w:rFonts w:ascii="宋体" w:hAnsi="宋体"/>
      <w:sz w:val="24"/>
      <w:szCs w:val="24"/>
    </w:rPr>
  </w:style>
  <w:style w:type="paragraph" w:styleId="1479" w:customStyle="1">
    <w:name w:val="南通方案正文"/>
    <w:basedOn w:val="782"/>
    <w:uiPriority w:val="0"/>
    <w:qFormat/>
    <w:pPr>
      <w:ind w:firstLine="480"/>
      <w:spacing w:line="360" w:lineRule="auto"/>
    </w:pPr>
    <w:rPr>
      <w:sz w:val="24"/>
    </w:rPr>
  </w:style>
  <w:style w:type="paragraph" w:styleId="1480" w:customStyle="1">
    <w:name w:val="xl135"/>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81" w:customStyle="1">
    <w:name w:val="Pa1"/>
    <w:basedOn w:val="782"/>
    <w:next w:val="782"/>
    <w:uiPriority w:val="0"/>
    <w:qFormat/>
    <w:pPr>
      <w:jc w:val="left"/>
      <w:spacing w:line="241" w:lineRule="atLeast"/>
    </w:pPr>
    <w:rPr>
      <w:rFonts w:ascii="华文细黑" w:eastAsia="华文细黑"/>
      <w:sz w:val="24"/>
      <w:szCs w:val="24"/>
    </w:rPr>
  </w:style>
  <w:style w:type="paragraph" w:styleId="1482" w:customStyle="1">
    <w:name w:val="xl2422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3" w:customStyle="1">
    <w:name w:val="xl23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4" w:customStyle="1">
    <w:name w:val="Char Char Char Char Char Char Char Char1 Char Char Char Char"/>
    <w:basedOn w:val="803"/>
    <w:uiPriority w:val="0"/>
    <w:qFormat/>
    <w:pPr>
      <w:spacing w:line="360" w:lineRule="auto"/>
    </w:pPr>
    <w:rPr>
      <w:rFonts w:eastAsia="楷体_GB2312"/>
      <w:sz w:val="28"/>
    </w:rPr>
  </w:style>
  <w:style w:type="paragraph" w:styleId="1485" w:customStyle="1">
    <w:name w:val="xl248"/>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6" w:customStyle="1">
    <w:name w:val="xl24267"/>
    <w:basedOn w:val="7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487" w:customStyle="1">
    <w:name w:val="xl23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8" w:customStyle="1">
    <w:name w:val="xl278"/>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489" w:customStyle="1">
    <w:name w:val="正文序号 3"/>
    <w:basedOn w:val="782"/>
    <w:uiPriority w:val="0"/>
    <w:qFormat/>
    <w:pPr>
      <w:ind w:left="1259" w:hanging="420"/>
      <w:spacing w:before="60"/>
      <w:tabs>
        <w:tab w:val="left" w:pos="1259" w:leader="none"/>
      </w:tabs>
    </w:pPr>
    <w:rPr>
      <w:szCs w:val="24"/>
    </w:rPr>
  </w:style>
  <w:style w:type="paragraph" w:styleId="1490" w:customStyle="1">
    <w:name w:val="xl41329"/>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91" w:customStyle="1">
    <w:name w:val="xl21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2" w:customStyle="1">
    <w:name w:val="xl24258"/>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93" w:customStyle="1">
    <w:name w:val="xl21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4" w:customStyle="1">
    <w:name w:val="xl75"/>
    <w:basedOn w:val="782"/>
    <w:uiPriority w:val="0"/>
    <w:qFormat/>
    <w:pPr>
      <w:jc w:val="left"/>
      <w:spacing w:before="100" w:beforeAutospacing="1" w:after="100" w:afterAutospacing="1"/>
      <w:widowControl/>
    </w:pPr>
    <w:rPr>
      <w:rFonts w:ascii="宋体" w:hAnsi="宋体" w:cs="宋体"/>
      <w:sz w:val="24"/>
      <w:szCs w:val="24"/>
    </w:rPr>
  </w:style>
  <w:style w:type="paragraph" w:styleId="1495" w:customStyle="1">
    <w:name w:val="msonormal"/>
    <w:basedOn w:val="782"/>
    <w:uiPriority w:val="0"/>
    <w:qFormat/>
    <w:pPr>
      <w:jc w:val="left"/>
      <w:spacing w:before="100" w:beforeAutospacing="1" w:after="100" w:afterAutospacing="1"/>
      <w:widowControl/>
    </w:pPr>
    <w:rPr>
      <w:rFonts w:ascii="宋体" w:hAnsi="宋体" w:cs="宋体"/>
      <w:sz w:val="24"/>
      <w:szCs w:val="24"/>
    </w:rPr>
  </w:style>
  <w:style w:type="paragraph" w:styleId="1496" w:customStyle="1">
    <w:name w:val="xl41298"/>
    <w:basedOn w:val="782"/>
    <w:uiPriority w:val="0"/>
    <w:qFormat/>
    <w:pPr>
      <w:jc w:val="left"/>
      <w:spacing w:before="100" w:beforeAutospacing="1" w:after="100" w:afterAutospacing="1"/>
      <w:widowControl/>
    </w:pPr>
    <w:rPr>
      <w:rFonts w:ascii="宋体" w:hAnsi="宋体" w:cs="宋体"/>
      <w:b/>
      <w:bCs/>
      <w:sz w:val="24"/>
      <w:szCs w:val="24"/>
    </w:rPr>
  </w:style>
  <w:style w:type="paragraph" w:styleId="1497" w:customStyle="1">
    <w:name w:val="Char Char2 Char Char"/>
    <w:basedOn w:val="782"/>
    <w:uiPriority w:val="0"/>
    <w:qFormat/>
    <w:rPr>
      <w:rFonts w:ascii="Tahoma" w:hAnsi="Tahoma"/>
      <w:sz w:val="24"/>
    </w:rPr>
  </w:style>
  <w:style w:type="paragraph" w:styleId="1498" w:customStyle="1">
    <w:name w:val="xl4132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默认段落字体 Para Char Char Char Char"/>
    <w:basedOn w:val="782"/>
    <w:uiPriority w:val="0"/>
    <w:qFormat/>
    <w:rPr>
      <w:sz w:val="20"/>
      <w:szCs w:val="24"/>
    </w:rPr>
  </w:style>
  <w:style w:type="paragraph" w:styleId="1500" w:customStyle="1">
    <w:name w:val="xl41301"/>
    <w:basedOn w:val="782"/>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1" w:customStyle="1">
    <w:name w:val="纯文本21"/>
    <w:basedOn w:val="782"/>
    <w:uiPriority w:val="0"/>
    <w:qFormat/>
    <w:rPr>
      <w:rFonts w:ascii="宋体" w:hAnsi="Courier New" w:eastAsia="楷体_GB2312"/>
      <w:sz w:val="26"/>
    </w:rPr>
  </w:style>
  <w:style w:type="paragraph" w:styleId="1502" w:customStyle="1">
    <w:name w:val="Bullet"/>
    <w:basedOn w:val="782"/>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03" w:customStyle="1">
    <w:name w:val="xl8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4" w:customStyle="1">
    <w:name w:val="Char Char1 Char"/>
    <w:basedOn w:val="803"/>
    <w:uiPriority w:val="0"/>
    <w:qFormat/>
    <w:pPr>
      <w:spacing w:line="360" w:lineRule="auto"/>
    </w:pPr>
    <w:rPr>
      <w:rFonts w:ascii="Tahoma" w:hAnsi="Tahoma"/>
      <w:sz w:val="24"/>
      <w:szCs w:val="24"/>
    </w:rPr>
  </w:style>
  <w:style w:type="paragraph" w:styleId="1505" w:customStyle="1">
    <w:name w:val="xl41294"/>
    <w:basedOn w:val="782"/>
    <w:uiPriority w:val="0"/>
    <w:qFormat/>
    <w:pPr>
      <w:jc w:val="left"/>
      <w:spacing w:before="100" w:beforeAutospacing="1" w:after="100" w:afterAutospacing="1"/>
      <w:widowControl/>
    </w:pPr>
    <w:rPr>
      <w:rFonts w:ascii="宋体" w:hAnsi="宋体" w:cs="宋体"/>
      <w:b/>
      <w:bCs/>
      <w:sz w:val="24"/>
      <w:szCs w:val="24"/>
    </w:rPr>
  </w:style>
  <w:style w:type="paragraph" w:styleId="1506" w:customStyle="1">
    <w:name w:val="xl24226"/>
    <w:basedOn w:val="782"/>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7" w:customStyle="1">
    <w:name w:val="Char Char1 Char Char Char Char Char Char Char1"/>
    <w:basedOn w:val="782"/>
    <w:uiPriority w:val="0"/>
    <w:qFormat/>
    <w:rPr>
      <w:rFonts w:ascii="Tahoma" w:hAnsi="Tahoma"/>
      <w:sz w:val="24"/>
    </w:rPr>
  </w:style>
  <w:style w:type="paragraph" w:styleId="1508" w:customStyle="1">
    <w:name w:val="xl262"/>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9" w:customStyle="1">
    <w:name w:val="xl41315"/>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0" w:customStyle="1">
    <w:name w:val="xl24262"/>
    <w:basedOn w:val="782"/>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11" w:customStyle="1">
    <w:name w:val="xl218"/>
    <w:basedOn w:val="782"/>
    <w:uiPriority w:val="0"/>
    <w:qFormat/>
    <w:pPr>
      <w:jc w:val="left"/>
      <w:spacing w:before="100" w:beforeAutospacing="1" w:after="100" w:afterAutospacing="1"/>
      <w:widowControl/>
    </w:pPr>
    <w:rPr>
      <w:rFonts w:ascii="宋体" w:hAnsi="宋体" w:cs="宋体"/>
      <w:sz w:val="24"/>
      <w:szCs w:val="24"/>
    </w:rPr>
  </w:style>
  <w:style w:type="paragraph" w:styleId="1512" w:customStyle="1">
    <w:name w:val="xl106"/>
    <w:basedOn w:val="7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13" w:customStyle="1">
    <w:name w:val="xl2425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14" w:customStyle="1">
    <w:name w:val="xl22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5" w:customStyle="1">
    <w:name w:val="xl24266"/>
    <w:basedOn w:val="78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16" w:customStyle="1">
    <w:name w:val="xl24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7" w:customStyle="1">
    <w:name w:val="xl23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8" w:customStyle="1">
    <w:name w:val="reader-word-layer reader-word-s7-11"/>
    <w:basedOn w:val="782"/>
    <w:uiPriority w:val="0"/>
    <w:qFormat/>
    <w:pPr>
      <w:jc w:val="left"/>
      <w:spacing w:before="100" w:beforeAutospacing="1" w:after="100" w:afterAutospacing="1"/>
      <w:widowControl/>
    </w:pPr>
    <w:rPr>
      <w:rFonts w:ascii="宋体" w:hAnsi="宋体" w:cs="宋体"/>
      <w:sz w:val="24"/>
      <w:szCs w:val="24"/>
    </w:rPr>
  </w:style>
  <w:style w:type="paragraph" w:styleId="1519" w:customStyle="1">
    <w:name w:val="xl4131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0" w:customStyle="1">
    <w:name w:val="xl41300"/>
    <w:basedOn w:val="782"/>
    <w:uiPriority w:val="0"/>
    <w:qFormat/>
    <w:pPr>
      <w:jc w:val="center"/>
      <w:spacing w:before="100" w:beforeAutospacing="1" w:after="100" w:afterAutospacing="1"/>
      <w:widowControl/>
    </w:pPr>
    <w:rPr>
      <w:rFonts w:ascii="宋体" w:hAnsi="宋体" w:cs="宋体"/>
      <w:sz w:val="24"/>
      <w:szCs w:val="24"/>
    </w:rPr>
  </w:style>
  <w:style w:type="paragraph" w:styleId="1521" w:customStyle="1">
    <w:name w:val="Char Char Char1"/>
    <w:basedOn w:val="782"/>
    <w:uiPriority w:val="0"/>
    <w:qFormat/>
    <w:pPr>
      <w:ind w:left="375" w:hanging="375"/>
      <w:tabs>
        <w:tab w:val="left" w:pos="375" w:leader="none"/>
        <w:tab w:val="left" w:pos="1545" w:leader="none"/>
      </w:tabs>
    </w:pPr>
  </w:style>
  <w:style w:type="paragraph" w:styleId="1522" w:customStyle="1">
    <w:name w:val="Pa8"/>
    <w:basedOn w:val="782"/>
    <w:next w:val="782"/>
    <w:uiPriority w:val="0"/>
    <w:qFormat/>
    <w:pPr>
      <w:jc w:val="left"/>
      <w:spacing w:line="481" w:lineRule="atLeast"/>
    </w:pPr>
    <w:rPr>
      <w:rFonts w:ascii="微软雅黑." w:eastAsia="微软雅黑."/>
      <w:sz w:val="24"/>
      <w:szCs w:val="24"/>
    </w:rPr>
  </w:style>
  <w:style w:type="paragraph" w:styleId="1523" w:customStyle="1">
    <w:name w:val="Char Char Char Char1"/>
    <w:basedOn w:val="803"/>
    <w:uiPriority w:val="0"/>
    <w:qFormat/>
    <w:pPr>
      <w:spacing w:line="360" w:lineRule="auto"/>
    </w:pPr>
    <w:rPr>
      <w:rFonts w:ascii="Tahoma" w:hAnsi="Tahoma"/>
      <w:sz w:val="24"/>
      <w:szCs w:val="24"/>
    </w:rPr>
  </w:style>
  <w:style w:type="paragraph" w:styleId="1524" w:customStyle="1">
    <w:name w:val="xl8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5" w:customStyle="1">
    <w:name w:val="_Style 12"/>
    <w:basedOn w:val="803"/>
    <w:uiPriority w:val="0"/>
    <w:qFormat/>
    <w:pPr>
      <w:jc w:val="left"/>
      <w:spacing w:line="360" w:lineRule="auto"/>
      <w:widowControl/>
    </w:pPr>
    <w:rPr>
      <w:sz w:val="24"/>
      <w:szCs w:val="24"/>
    </w:rPr>
  </w:style>
  <w:style w:type="paragraph" w:styleId="1526" w:customStyle="1">
    <w:name w:val="xl258"/>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7" w:customStyle="1">
    <w:name w:val="xl41336"/>
    <w:basedOn w:val="782"/>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28" w:customStyle="1">
    <w:name w:val="xl24263"/>
    <w:basedOn w:val="782"/>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29" w:customStyle="1">
    <w:name w:val="xl41334"/>
    <w:basedOn w:val="7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30" w:customStyle="1">
    <w:name w:val="xl24234"/>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1" w:customStyle="1">
    <w:name w:val="Table Text"/>
    <w:basedOn w:val="782"/>
    <w:uiPriority w:val="0"/>
    <w:qFormat/>
    <w:pPr>
      <w:jc w:val="left"/>
      <w:widowControl/>
      <w:tabs>
        <w:tab w:val="decimal" w:pos="0" w:leader="none"/>
      </w:tabs>
    </w:pPr>
    <w:rPr>
      <w:rFonts w:eastAsia="Times New Roman"/>
      <w:sz w:val="20"/>
      <w:lang w:eastAsia="en-US"/>
    </w:rPr>
  </w:style>
  <w:style w:type="paragraph" w:styleId="1532" w:customStyle="1">
    <w:name w:val="xl41308"/>
    <w:basedOn w:val="78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33" w:customStyle="1">
    <w:name w:val="xl4130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4" w:customStyle="1">
    <w:name w:val="xl41296"/>
    <w:basedOn w:val="782"/>
    <w:uiPriority w:val="0"/>
    <w:qFormat/>
    <w:pPr>
      <w:jc w:val="center"/>
      <w:spacing w:before="100" w:beforeAutospacing="1" w:after="100" w:afterAutospacing="1"/>
      <w:widowControl/>
    </w:pPr>
    <w:rPr>
      <w:rFonts w:ascii="宋体" w:hAnsi="宋体" w:cs="宋体"/>
      <w:sz w:val="24"/>
      <w:szCs w:val="24"/>
    </w:rPr>
  </w:style>
  <w:style w:type="paragraph" w:styleId="1535" w:customStyle="1">
    <w:name w:val="xl25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36" w:customStyle="1">
    <w:name w:val="正文序号 1"/>
    <w:basedOn w:val="782"/>
    <w:uiPriority w:val="0"/>
    <w:qFormat/>
    <w:pPr>
      <w:ind w:left="839" w:hanging="419"/>
      <w:spacing w:before="60"/>
      <w:tabs>
        <w:tab w:val="left" w:pos="839" w:leader="none"/>
      </w:tabs>
    </w:pPr>
    <w:rPr>
      <w:szCs w:val="24"/>
    </w:rPr>
  </w:style>
  <w:style w:type="paragraph" w:styleId="1537" w:customStyle="1">
    <w:name w:val="xl23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8" w:customStyle="1">
    <w:name w:val="xl70"/>
    <w:basedOn w:val="78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9" w:customStyle="1">
    <w:name w:val="样式 样式 标题 2 + (中文) 宋体 小四 非加粗 段前: 0 磅 段后: 0 磅 行距: 单倍行距 + 行距: 固定值 2..."/>
    <w:basedOn w:val="782"/>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40" w:customStyle="1">
    <w:name w:val="样式 表格正文 + 两端对齐"/>
    <w:basedOn w:val="782"/>
    <w:uiPriority w:val="0"/>
    <w:qFormat/>
    <w:pPr>
      <w:spacing w:line="300" w:lineRule="auto"/>
    </w:pPr>
    <w:rPr>
      <w:sz w:val="24"/>
    </w:rPr>
  </w:style>
  <w:style w:type="paragraph" w:styleId="1541" w:customStyle="1">
    <w:name w:val="xl257"/>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2" w:customStyle="1">
    <w:name w:val="样式 标题 3 + 小四 非加粗 段前: 0 磅 段后: 0 磅 行距: 单倍行距"/>
    <w:basedOn w:val="785"/>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43" w:customStyle="1">
    <w:name w:val="_Style 610"/>
    <w:basedOn w:val="783"/>
    <w:next w:val="782"/>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44" w:customStyle="1">
    <w:name w:val="xl24260"/>
    <w:basedOn w:val="78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45" w:customStyle="1">
    <w:name w:val="xl41314"/>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46" w:customStyle="1">
    <w:name w:val="Andy_一级"/>
    <w:basedOn w:val="1123"/>
    <w:uiPriority w:val="0"/>
    <w:qFormat/>
    <w:pPr>
      <w:ind w:left="360" w:hanging="360"/>
      <w:keepNext/>
      <w:tabs>
        <w:tab w:val="left" w:pos="360" w:leader="none"/>
      </w:tabs>
    </w:pPr>
    <w:rPr>
      <w:rFonts w:ascii="Times New Roman" w:hAnsi="Times New Roman"/>
      <w:b/>
      <w:szCs w:val="22"/>
    </w:rPr>
  </w:style>
  <w:style w:type="paragraph" w:styleId="1547" w:customStyle="1">
    <w:name w:val="xl253"/>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8" w:customStyle="1">
    <w:name w:val="正文序号 2"/>
    <w:basedOn w:val="782"/>
    <w:uiPriority w:val="0"/>
    <w:qFormat/>
    <w:pPr>
      <w:ind w:left="1049" w:hanging="420"/>
      <w:spacing w:before="60"/>
      <w:tabs>
        <w:tab w:val="left" w:pos="1049" w:leader="none"/>
      </w:tabs>
    </w:pPr>
    <w:rPr>
      <w:szCs w:val="24"/>
    </w:rPr>
  </w:style>
  <w:style w:type="paragraph" w:styleId="1549" w:customStyle="1">
    <w:name w:val="xl24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0" w:customStyle="1">
    <w:name w:val="xl250"/>
    <w:basedOn w:val="78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51" w:customStyle="1">
    <w:name w:val="xl4132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2" w:customStyle="1">
    <w:name w:val="xl6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3" w:customStyle="1">
    <w:name w:val="样式1"/>
    <w:basedOn w:val="782"/>
    <w:uiPriority w:val="0"/>
    <w:qFormat/>
    <w:pPr>
      <w:ind w:left="709" w:hanging="709"/>
      <w:tabs>
        <w:tab w:val="left" w:pos="709" w:leader="none"/>
      </w:tabs>
    </w:pPr>
    <w:rPr>
      <w:rFonts w:ascii="宋体" w:hAnsi="宋体"/>
      <w:szCs w:val="21"/>
    </w:rPr>
  </w:style>
  <w:style w:type="paragraph" w:styleId="1554" w:customStyle="1">
    <w:name w:val="xl243"/>
    <w:basedOn w:val="78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5" w:customStyle="1">
    <w:name w:val="xl9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6" w:customStyle="1">
    <w:name w:val="xl2426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57" w:customStyle="1">
    <w:name w:val="正文首行缩进两字符"/>
    <w:basedOn w:val="782"/>
    <w:uiPriority w:val="0"/>
    <w:qFormat/>
    <w:pPr>
      <w:ind w:firstLine="200"/>
      <w:spacing w:line="360" w:lineRule="auto"/>
    </w:pPr>
    <w:rPr>
      <w:szCs w:val="24"/>
    </w:rPr>
  </w:style>
  <w:style w:type="paragraph" w:styleId="1558" w:customStyle="1">
    <w:name w:val="xl2427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9" w:customStyle="1">
    <w:name w:val="正文 New New New New"/>
    <w:uiPriority w:val="0"/>
    <w:qFormat/>
    <w:pPr>
      <w:jc w:val="both"/>
      <w:widowControl w:val="off"/>
    </w:pPr>
    <w:rPr>
      <w:rFonts w:hint="default" w:ascii="Times New Roman" w:hAnsi="Times New Roman" w:eastAsia="Arial Unicode MS" w:cs="Arial Unicode MS"/>
      <w:color w:val="000000"/>
      <w:lang w:val="en-US" w:eastAsia="zh-CN" w:bidi="ar-SA"/>
    </w:rPr>
  </w:style>
  <w:style w:type="paragraph" w:styleId="1560" w:customStyle="1">
    <w:name w:val="缩正文"/>
    <w:basedOn w:val="847"/>
    <w:uiPriority w:val="0"/>
    <w:qFormat/>
    <w:pPr>
      <w:ind w:left="2268" w:firstLine="0"/>
    </w:pPr>
    <w:rPr>
      <w:szCs w:val="20"/>
    </w:rPr>
  </w:style>
  <w:style w:type="paragraph" w:styleId="1561" w:customStyle="1">
    <w:name w:val="xl26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2" w:customStyle="1">
    <w:name w:val="tabletext"/>
    <w:basedOn w:val="782"/>
    <w:uiPriority w:val="0"/>
    <w:qFormat/>
    <w:pPr>
      <w:jc w:val="left"/>
      <w:spacing w:before="100" w:beforeAutospacing="1" w:after="100" w:afterAutospacing="1"/>
      <w:widowControl/>
    </w:pPr>
    <w:rPr>
      <w:rFonts w:ascii="宋体" w:hAnsi="宋体" w:cs="宋体"/>
      <w:sz w:val="24"/>
      <w:szCs w:val="24"/>
    </w:rPr>
  </w:style>
  <w:style w:type="paragraph" w:styleId="1563" w:customStyle="1">
    <w:name w:val="xl277"/>
    <w:basedOn w:val="782"/>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64" w:customStyle="1">
    <w:name w:val="xl264"/>
    <w:basedOn w:val="7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5" w:customStyle="1">
    <w:name w:val="xl4130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66" w:customStyle="1">
    <w:name w:val="正文文本缩进 字符2"/>
    <w:uiPriority w:val="0"/>
    <w:qFormat/>
    <w:rPr>
      <w:rFonts w:ascii="宋体" w:eastAsia="宋体"/>
      <w:sz w:val="28"/>
      <w:lang w:val="en-US" w:eastAsia="zh-CN" w:bidi="ar-SA"/>
    </w:rPr>
  </w:style>
  <w:style w:type="character" w:styleId="1567" w:customStyle="1">
    <w:name w:val="正文缩进 Char2"/>
    <w:uiPriority w:val="0"/>
    <w:qFormat/>
    <w:rPr>
      <w:sz w:val="21"/>
    </w:rPr>
  </w:style>
  <w:style w:type="paragraph" w:styleId="1568" w:customStyle="1">
    <w:name w:val="修订2"/>
    <w:hidden/>
    <w:uiPriority w:val="99"/>
    <w:semiHidden/>
    <w:qFormat/>
    <w:rPr>
      <w:rFonts w:hint="default" w:ascii="Times New Roman" w:hAnsi="Times New Roman" w:eastAsia="宋体" w:cs="Times New Roman"/>
      <w:sz w:val="21"/>
      <w:lang w:val="en-US" w:eastAsia="zh-CN" w:bidi="ar-SA"/>
    </w:rPr>
  </w:style>
  <w:style w:type="character" w:styleId="1569" w:customStyle="1">
    <w:name w:val="普通(网站) 字符"/>
    <w:link w:val="842"/>
    <w:uiPriority w:val="99"/>
    <w:qFormat/>
    <w:rPr>
      <w:rFonts w:ascii="宋体" w:hAnsi="宋体" w:eastAsia="楷体_GB2312" w:cs="宋体"/>
      <w:sz w:val="24"/>
    </w:rPr>
  </w:style>
  <w:style w:type="character" w:styleId="1570" w:customStyle="1">
    <w:name w:val="4级 Char"/>
    <w:link w:val="1571"/>
    <w:uiPriority w:val="0"/>
    <w:qFormat/>
    <w:rPr>
      <w:rFonts w:ascii="Cambria" w:hAnsi="Cambria" w:eastAsia="黑体"/>
      <w:b/>
      <w:caps/>
      <w:spacing w:val="10"/>
      <w:sz w:val="30"/>
      <w:szCs w:val="22"/>
      <w:lang w:eastAsia="en-US" w:bidi="en-US"/>
    </w:rPr>
  </w:style>
  <w:style w:type="paragraph" w:styleId="1571" w:customStyle="1">
    <w:name w:val="4级"/>
    <w:basedOn w:val="786"/>
    <w:next w:val="782"/>
    <w:link w:val="1570"/>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72" w:customStyle="1">
    <w:name w:val="首行缩进"/>
    <w:basedOn w:val="782"/>
    <w:uiPriority w:val="0"/>
    <w:qFormat/>
    <w:pPr>
      <w:ind w:firstLine="480"/>
    </w:pPr>
    <w:rPr>
      <w:lang w:val="zh-CN"/>
    </w:rPr>
  </w:style>
  <w:style w:type="character" w:styleId="1573" w:customStyle="1">
    <w:name w:val="font71"/>
    <w:basedOn w:val="792"/>
    <w:uiPriority w:val="0"/>
    <w:qFormat/>
    <w:rPr>
      <w:rFonts w:hint="eastAsia" w:ascii="宋体" w:hAnsi="宋体" w:eastAsia="宋体" w:cs="宋体"/>
      <w:b/>
      <w:bCs/>
      <w:color w:val="000000"/>
      <w:sz w:val="20"/>
      <w:szCs w:val="20"/>
      <w:u w:val="none"/>
    </w:rPr>
  </w:style>
  <w:style w:type="paragraph" w:styleId="1574"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575" w:customStyle="1">
    <w:name w:val="修订3"/>
    <w:hidden/>
    <w:uiPriority w:val="99"/>
    <w:semiHidden/>
    <w:qFormat/>
    <w:rPr>
      <w:rFonts w:hint="default" w:ascii="Times New Roman" w:hAnsi="Times New Roman" w:eastAsia="宋体" w:cs="Times New Roman"/>
      <w:sz w:val="21"/>
      <w:lang w:val="en-US" w:eastAsia="zh-CN" w:bidi="ar-SA"/>
    </w:rPr>
  </w:style>
  <w:style w:type="paragraph" w:styleId="1576" w:customStyle="1">
    <w:name w:val="纯文本10"/>
    <w:basedOn w:val="782"/>
    <w:uiPriority w:val="0"/>
    <w:qFormat/>
    <w:rPr>
      <w:rFonts w:ascii="宋体" w:hAnsi="Courier New" w:eastAsia="楷体_GB2312"/>
      <w:sz w:val="28"/>
      <w:lang w:val="zh-CN"/>
    </w:rPr>
  </w:style>
  <w:style w:type="paragraph" w:styleId="1577" w:customStyle="1">
    <w:name w:val="Body text|2"/>
    <w:basedOn w:val="782"/>
    <w:uiPriority w:val="0"/>
    <w:qFormat/>
    <w:pPr>
      <w:ind w:firstLine="400"/>
      <w:spacing w:line="480" w:lineRule="auto"/>
    </w:pPr>
    <w:rPr>
      <w:rFonts w:ascii="宋体" w:hAnsi="宋体" w:cs="宋体"/>
      <w:sz w:val="22"/>
      <w:szCs w:val="22"/>
      <w:lang w:val="zh-TW" w:eastAsia="zh-TW" w:bidi="zh-TW"/>
    </w:rPr>
  </w:style>
  <w:style w:type="paragraph" w:styleId="1578" w:customStyle="1">
    <w:name w:val="Char12"/>
    <w:basedOn w:val="782"/>
    <w:uiPriority w:val="0"/>
    <w:qFormat/>
    <w:pPr>
      <w:numPr>
        <w:ilvl w:val="1"/>
        <w:numId w:val="1"/>
      </w:numPr>
      <w:ind w:left="0"/>
      <w:jc w:val="left"/>
    </w:pPr>
    <w:rPr>
      <w:rFonts w:ascii="仿宋_GB2312" w:eastAsia="仿宋_GB2312"/>
      <w:b/>
      <w:sz w:val="32"/>
      <w:szCs w:val="32"/>
    </w:rPr>
  </w:style>
  <w:style w:type="paragraph" w:styleId="1579" w:customStyle="1">
    <w:name w:val="正文空2格  1."/>
    <w:basedOn w:val="782"/>
    <w:uiPriority w:val="0"/>
    <w:qFormat/>
    <w:pPr>
      <w:ind w:firstLine="480"/>
      <w:spacing w:line="360" w:lineRule="auto"/>
    </w:pPr>
    <w:rPr>
      <w:rFonts w:hint="eastAsia" w:ascii="宋体" w:eastAsia="仿宋"/>
      <w:sz w:val="28"/>
    </w:rPr>
  </w:style>
  <w:style w:type="paragraph" w:styleId="1580" w:customStyle="1">
    <w:name w:val="Plain Text"/>
    <w:basedOn w:val="782"/>
    <w:uiPriority w:val="0"/>
    <w:qFormat/>
    <w:rPr>
      <w:rFonts w:hAnsi="Courier New" w:eastAsia="楷体_GB2312"/>
      <w:sz w:val="26"/>
      <w:szCs w:val="20"/>
    </w:rPr>
  </w:style>
  <w:style w:type="character" w:styleId="1581" w:customStyle="1">
    <w:name w:val="NormalCharacter"/>
    <w:uiPriority w:val="0"/>
    <w:qFormat/>
  </w:style>
  <w:style w:type="paragraph" w:styleId="1582" w:customStyle="1">
    <w:name w:val="WPSOffice手动目录 1"/>
    <w:uiPriority w:val="0"/>
    <w:qFormat/>
    <w:rPr>
      <w:rFonts w:ascii="Times New Roman" w:hAnsi="Times New Roman" w:eastAsia="宋体" w:cs="Times New Roman"/>
      <w:sz w:val="20"/>
      <w:szCs w:val="20"/>
    </w:rPr>
  </w:style>
  <w:style w:type="paragraph" w:styleId="1583" w:customStyle="1">
    <w:name w:val="WPSOffice手动目录 2"/>
    <w:uiPriority w:val="0"/>
    <w:qFormat/>
    <w:rPr>
      <w:rFonts w:ascii="Times New Roman" w:hAnsi="Times New Roman" w:eastAsia="宋体" w:cs="Times New Roman"/>
      <w:sz w:val="20"/>
      <w:szCs w:val="20"/>
    </w:rPr>
  </w:style>
  <w:style w:type="paragraph" w:styleId="1584" w:customStyle="1">
    <w:name w:val="WPSOffice手动目录 3"/>
    <w:uiPriority w:val="0"/>
    <w:qFormat/>
    <w:rPr>
      <w:rFonts w:ascii="Times New Roman" w:hAnsi="Times New Roman" w:eastAsia="宋体" w:cs="Times New Roman"/>
      <w:sz w:val="20"/>
      <w:szCs w:val="20"/>
    </w:rPr>
  </w:style>
  <w:style w:type="numbering" w:styleId="11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AD2F9F4-A53E-4027-817D-5EBF42E628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顾正柳</cp:lastModifiedBy>
  <cp:revision>27</cp:revision>
  <dcterms:created xsi:type="dcterms:W3CDTF">2023-03-23T08:26:00Z</dcterms:created>
  <dcterms:modified xsi:type="dcterms:W3CDTF">2025-11-03T03:09:13Z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3957C666E6C44677A0C973AFE9914428_13</vt:lpwstr>
  </property>
  <property fmtid="{D5CDD505-2E9C-101B-9397-08002B2CF9AE}" pid="4" name="KSOTemplateDocerSaveRecord">
    <vt:lpwstr>eyJoZGlkIjoiNTI0Y2ZlYzJkYzlmYTVlMmM1MDI3OWMyMWM4OWM2YzYiLCJ1c2VySWQiOiIzMDM4Nzg0MDUifQ==</vt:lpwstr>
  </property>
</Properties>
</file>